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C5EF102" w14:textId="77777777" w:rsidR="00914C68" w:rsidRPr="0068429B" w:rsidRDefault="00106AAA" w:rsidP="0068429B">
      <w:pPr>
        <w:pStyle w:val="Titre1"/>
        <w:jc w:val="both"/>
        <w:rPr>
          <w:rFonts w:ascii="Arial Narrow" w:hAnsi="Arial Narrow"/>
          <w:b/>
          <w:bCs/>
          <w:sz w:val="24"/>
          <w:szCs w:val="24"/>
        </w:rPr>
      </w:pPr>
      <w:r w:rsidRPr="0068429B">
        <w:rPr>
          <w:rFonts w:ascii="Arial Narrow" w:hAnsi="Arial Narrow"/>
          <w:b/>
          <w:bCs/>
          <w:sz w:val="24"/>
          <w:szCs w:val="24"/>
        </w:rPr>
        <w:t>Estimation des coûts totaux et unitaires de la vaccination de routine de la formation sanitaire au niveau national</w:t>
      </w:r>
    </w:p>
    <w:p w14:paraId="1C04DD55" w14:textId="77777777" w:rsidR="0068429B" w:rsidRDefault="0068429B" w:rsidP="0068429B">
      <w:pPr>
        <w:jc w:val="both"/>
        <w:rPr>
          <w:rFonts w:ascii="Arial Narrow" w:hAnsi="Arial Narrow"/>
        </w:rPr>
      </w:pPr>
    </w:p>
    <w:p w14:paraId="7150B330" w14:textId="4FDE3E32" w:rsidR="007700AF" w:rsidRPr="0068429B" w:rsidRDefault="007700AF" w:rsidP="0068429B">
      <w:pPr>
        <w:pStyle w:val="Titre2"/>
        <w:jc w:val="both"/>
      </w:pPr>
      <w:r w:rsidRPr="0068429B">
        <w:t>Aperçu</w:t>
      </w:r>
    </w:p>
    <w:p w14:paraId="3FF733FF" w14:textId="77777777" w:rsidR="007700AF" w:rsidRPr="0068429B" w:rsidRDefault="007700AF" w:rsidP="0068429B">
      <w:pPr>
        <w:jc w:val="both"/>
        <w:rPr>
          <w:rFonts w:ascii="Arial Narrow" w:hAnsi="Arial Narrow"/>
        </w:rPr>
      </w:pPr>
      <w:r w:rsidRPr="0068429B">
        <w:rPr>
          <w:rFonts w:ascii="Arial Narrow" w:hAnsi="Arial Narrow"/>
        </w:rPr>
        <w:t>Les objectifs de l'exercice sont de :</w:t>
      </w:r>
    </w:p>
    <w:p w14:paraId="09928559" w14:textId="77777777" w:rsidR="007700AF" w:rsidRPr="0068429B" w:rsidRDefault="007700AF" w:rsidP="0068429B">
      <w:pPr>
        <w:pStyle w:val="Paragraphedeliste"/>
        <w:numPr>
          <w:ilvl w:val="0"/>
          <w:numId w:val="24"/>
        </w:numPr>
        <w:jc w:val="both"/>
        <w:rPr>
          <w:rFonts w:ascii="Arial Narrow" w:hAnsi="Arial Narrow"/>
        </w:rPr>
      </w:pPr>
      <w:r w:rsidRPr="0068429B">
        <w:rPr>
          <w:rFonts w:ascii="Arial Narrow" w:hAnsi="Arial Narrow"/>
        </w:rPr>
        <w:t>Identifier les éléments des coûts récurrents et des coûts en capital d'un programme de vaccination.</w:t>
      </w:r>
    </w:p>
    <w:p w14:paraId="5512544A" w14:textId="77777777" w:rsidR="007700AF" w:rsidRPr="0068429B" w:rsidRDefault="007700AF" w:rsidP="0068429B">
      <w:pPr>
        <w:pStyle w:val="Paragraphedeliste"/>
        <w:numPr>
          <w:ilvl w:val="0"/>
          <w:numId w:val="4"/>
        </w:numPr>
        <w:jc w:val="both"/>
        <w:rPr>
          <w:rFonts w:ascii="Arial Narrow" w:hAnsi="Arial Narrow"/>
        </w:rPr>
      </w:pPr>
      <w:r w:rsidRPr="0068429B">
        <w:rPr>
          <w:rFonts w:ascii="Arial Narrow" w:hAnsi="Arial Narrow"/>
        </w:rPr>
        <w:t>Calculer les coûts totaux moyens au niveau de la formation sanitaire à l'aide de poids d'échantillonnage.</w:t>
      </w:r>
    </w:p>
    <w:p w14:paraId="3B38741F" w14:textId="77777777" w:rsidR="007700AF" w:rsidRPr="0068429B" w:rsidRDefault="007700AF" w:rsidP="0068429B">
      <w:pPr>
        <w:pStyle w:val="Paragraphedeliste"/>
        <w:numPr>
          <w:ilvl w:val="0"/>
          <w:numId w:val="4"/>
        </w:numPr>
        <w:jc w:val="both"/>
        <w:rPr>
          <w:rFonts w:ascii="Arial Narrow" w:hAnsi="Arial Narrow"/>
        </w:rPr>
      </w:pPr>
      <w:r w:rsidRPr="0068429B">
        <w:rPr>
          <w:rFonts w:ascii="Arial Narrow" w:hAnsi="Arial Narrow"/>
        </w:rPr>
        <w:t>Produire une estimation nationale pondérée des coûts totaux et unitaires à l'aide de la méthode de la moyenne.</w:t>
      </w:r>
    </w:p>
    <w:p w14:paraId="7FCBAFE9" w14:textId="77777777" w:rsidR="00F771D0" w:rsidRPr="0068429B" w:rsidRDefault="00F771D0" w:rsidP="0068429B">
      <w:pPr>
        <w:pStyle w:val="Titre2"/>
        <w:jc w:val="both"/>
      </w:pPr>
      <w:r w:rsidRPr="0068429B">
        <w:t>Contexte général</w:t>
      </w:r>
    </w:p>
    <w:p w14:paraId="44287801" w14:textId="77777777" w:rsidR="00106AAA" w:rsidRPr="0068429B" w:rsidRDefault="00F771D0" w:rsidP="0068429B">
      <w:pPr>
        <w:jc w:val="both"/>
        <w:rPr>
          <w:rFonts w:ascii="Arial Narrow" w:hAnsi="Arial Narrow"/>
        </w:rPr>
      </w:pPr>
      <w:r w:rsidRPr="0068429B">
        <w:rPr>
          <w:rFonts w:ascii="Arial Narrow" w:hAnsi="Arial Narrow"/>
        </w:rPr>
        <w:t>Des données précises sur les coûts de la vaccination de routine et des nouveaux vaccins peuvent améliorer la planification et le financement de la vaccination au niveau national. Ces données peuvent constituer une base de données probantes qui serviront de base à l'élaboration des politiques et à la mobilisation des ressources à l'intérieur et à l'extérieur du pays. L'application de méthodes d'analyse des données sur les installations facilitera la comparaison et l'application des résultats à plus grande échelle.</w:t>
      </w:r>
    </w:p>
    <w:p w14:paraId="5F9089AA" w14:textId="3B3326F7" w:rsidR="004A75E1" w:rsidRPr="0068429B" w:rsidRDefault="004A75E1" w:rsidP="0068429B">
      <w:pPr>
        <w:jc w:val="both"/>
        <w:rPr>
          <w:rFonts w:ascii="Arial Narrow" w:hAnsi="Arial Narrow"/>
        </w:rPr>
      </w:pPr>
      <w:r w:rsidRPr="0068429B">
        <w:rPr>
          <w:rFonts w:ascii="Arial Narrow" w:hAnsi="Arial Narrow"/>
        </w:rPr>
        <w:t xml:space="preserve">Le projet EPIC (Expanded Program on Immunization Costing and Financing) est une initiative qui a recueilli des données sur les coûts de la vaccination dans les formations sanitaires à travers six pays. L'étude a utilisé </w:t>
      </w:r>
      <w:r w:rsidRPr="0003786A">
        <w:rPr>
          <w:rFonts w:ascii="Arial Narrow" w:hAnsi="Arial Narrow"/>
          <w:color w:val="4472C4" w:themeColor="accent1"/>
          <w:u w:val="single"/>
        </w:rPr>
        <w:t>l</w:t>
      </w:r>
      <w:r w:rsidR="007F7EBB" w:rsidRPr="0003786A">
        <w:rPr>
          <w:rFonts w:ascii="Arial Narrow" w:hAnsi="Arial Narrow"/>
          <w:color w:val="4472C4" w:themeColor="accent1"/>
          <w:u w:val="single"/>
        </w:rPr>
        <w:t>’</w:t>
      </w:r>
      <w:r w:rsidRPr="0003786A">
        <w:rPr>
          <w:rFonts w:ascii="Arial Narrow" w:hAnsi="Arial Narrow"/>
          <w:color w:val="4472C4" w:themeColor="accent1"/>
          <w:u w:val="single"/>
        </w:rPr>
        <w:t>Approche commune</w:t>
      </w:r>
      <w:r w:rsidRPr="0003786A">
        <w:rPr>
          <w:rFonts w:ascii="Arial Narrow" w:hAnsi="Arial Narrow"/>
          <w:color w:val="4472C4" w:themeColor="accent1"/>
        </w:rPr>
        <w:t xml:space="preserve"> </w:t>
      </w:r>
      <w:r w:rsidRPr="0068429B">
        <w:rPr>
          <w:rFonts w:ascii="Arial Narrow" w:hAnsi="Arial Narrow"/>
        </w:rPr>
        <w:t xml:space="preserve">qui applique une méthode </w:t>
      </w:r>
      <w:r w:rsidR="0003786A">
        <w:rPr>
          <w:rFonts w:ascii="Arial Narrow" w:hAnsi="Arial Narrow"/>
        </w:rPr>
        <w:t>bas en haut (bottom-up)</w:t>
      </w:r>
      <w:r w:rsidRPr="0068429B">
        <w:rPr>
          <w:rFonts w:ascii="Arial Narrow" w:hAnsi="Arial Narrow"/>
        </w:rPr>
        <w:t xml:space="preserve"> d'établissement des coûts fondée sur les ingrédients (1). Cela a conduit à l'identification des coûts du point de vue du prestataire de santé. Le projet a fusionné et a analysé les données de ces études de pays pour créer un ensemble unique de données regroupées de 316 sites à explorer les déterminants transnationaux des coûts (1).</w:t>
      </w:r>
    </w:p>
    <w:p w14:paraId="46FE2DA7" w14:textId="77777777" w:rsidR="007F7EBB" w:rsidRPr="0068429B" w:rsidRDefault="007F7EBB" w:rsidP="0068429B">
      <w:pPr>
        <w:jc w:val="both"/>
        <w:rPr>
          <w:rFonts w:ascii="Arial Narrow" w:hAnsi="Arial Narrow"/>
        </w:rPr>
      </w:pPr>
      <w:r w:rsidRPr="0068429B">
        <w:rPr>
          <w:rFonts w:ascii="Arial Narrow" w:hAnsi="Arial Narrow"/>
        </w:rPr>
        <w:t>L'exercice ci-dessous se concentrera sur les données recueillies dans le cadre de l'étude EPIC en Ouganda. L'Ouganda comptait environ 34,5 millions d'habitants en 2011. Les types de structures sanitaires en Ouganda sont les suivants : Centres de santé (SC) II, III, IV ; hôpitaux généraux, hôpitaux généraux régionaux et hôpitaux généraux nationaux. On estime qu'en 2010, 72 % de la population vivait dans un rayon de 5 km d’une structure sanitaire, et la couverture vaccinale est restée supérieure à 80 %, mais avec des variations entre districts (2).</w:t>
      </w:r>
    </w:p>
    <w:p w14:paraId="202A32EA" w14:textId="77777777" w:rsidR="00DD53D9" w:rsidRPr="0068429B" w:rsidRDefault="00DD53D9" w:rsidP="0068429B">
      <w:pPr>
        <w:jc w:val="both"/>
        <w:rPr>
          <w:rFonts w:ascii="Arial Narrow" w:hAnsi="Arial Narrow"/>
        </w:rPr>
      </w:pPr>
      <w:r w:rsidRPr="0068429B">
        <w:rPr>
          <w:rFonts w:ascii="Arial Narrow" w:hAnsi="Arial Narrow"/>
        </w:rPr>
        <w:t>L'étude ougandaise a appliqué une approche d'échantillonnage aléatoire stratifié, à plusieurs degrés, fondé sur l'objet visé (1). Les dix régions étaient représentées et un ou deux districts par région ont été échantillonnés pour représenter une gamme de contextes de services typiques (2). 52 formations sanitaires ont été échantillonnées au hasard dans les strates de formations sanitaires de ces districts (hôpitaux généraux et CS II, III et IV) et 49 d'entre elles ont été incluses dans l'étude (2). Les coûts ont été estimés rétrospectivement pour 2011 et ont été exprimés en shillings ougandais (UGX)*.</w:t>
      </w:r>
    </w:p>
    <w:p w14:paraId="0DF00D48" w14:textId="77777777" w:rsidR="00DD53D9" w:rsidRPr="0068429B" w:rsidRDefault="00B43349" w:rsidP="0068429B">
      <w:pPr>
        <w:jc w:val="both"/>
        <w:rPr>
          <w:rFonts w:ascii="Arial Narrow" w:hAnsi="Arial Narrow"/>
          <w:i/>
          <w:color w:val="767171" w:themeColor="background2" w:themeShade="80"/>
        </w:rPr>
      </w:pPr>
      <w:r w:rsidRPr="0068429B">
        <w:rPr>
          <w:rFonts w:ascii="Arial Narrow" w:hAnsi="Arial Narrow"/>
          <w:i/>
          <w:color w:val="767171" w:themeColor="background2" w:themeShade="80"/>
        </w:rPr>
        <w:t xml:space="preserve">*Le taux de change pour 2011 est de 1 UGX = 0,0004 USD (obtenu sur </w:t>
      </w:r>
      <w:hyperlink r:id="rId5" w:history="1">
        <w:r w:rsidRPr="0068429B">
          <w:rPr>
            <w:rStyle w:val="Lienhypertexte"/>
            <w:rFonts w:ascii="Arial Narrow" w:hAnsi="Arial Narrow"/>
            <w:i/>
            <w:color w:val="767171" w:themeColor="background2" w:themeShade="80"/>
          </w:rPr>
          <w:t>www.xe.com</w:t>
        </w:r>
      </w:hyperlink>
      <w:r w:rsidRPr="0068429B">
        <w:rPr>
          <w:rFonts w:ascii="Arial Narrow" w:hAnsi="Arial Narrow"/>
          <w:i/>
          <w:color w:val="767171" w:themeColor="background2" w:themeShade="80"/>
        </w:rPr>
        <w:t>).</w:t>
      </w:r>
    </w:p>
    <w:p w14:paraId="4D3A4791" w14:textId="77777777" w:rsidR="00B43349" w:rsidRPr="0068429B" w:rsidRDefault="00B43349" w:rsidP="0068429B">
      <w:pPr>
        <w:pStyle w:val="Titre2"/>
      </w:pPr>
      <w:r w:rsidRPr="0068429B">
        <w:t xml:space="preserve">Exercice </w:t>
      </w:r>
    </w:p>
    <w:p w14:paraId="4FD8594C" w14:textId="77777777" w:rsidR="00B43349" w:rsidRPr="0068429B" w:rsidRDefault="00B43349" w:rsidP="0068429B">
      <w:pPr>
        <w:jc w:val="both"/>
        <w:rPr>
          <w:rFonts w:ascii="Arial Narrow" w:hAnsi="Arial Narrow"/>
        </w:rPr>
      </w:pPr>
      <w:r w:rsidRPr="0068429B">
        <w:rPr>
          <w:rFonts w:ascii="Arial Narrow" w:hAnsi="Arial Narrow"/>
        </w:rPr>
        <w:t xml:space="preserve">Nous analyserons une partie des données recueillies dans le cadre de l'étude sur l'Ouganda. </w:t>
      </w:r>
    </w:p>
    <w:p w14:paraId="39E6875C" w14:textId="68ED4C64" w:rsidR="00B43349" w:rsidRPr="0068429B" w:rsidRDefault="00B43349" w:rsidP="0068429B">
      <w:pPr>
        <w:pStyle w:val="Paragraphedeliste"/>
        <w:numPr>
          <w:ilvl w:val="0"/>
          <w:numId w:val="8"/>
        </w:numPr>
        <w:jc w:val="both"/>
        <w:rPr>
          <w:rFonts w:ascii="Arial Narrow" w:hAnsi="Arial Narrow"/>
        </w:rPr>
      </w:pPr>
      <w:r w:rsidRPr="0068429B">
        <w:rPr>
          <w:rFonts w:ascii="Arial Narrow" w:hAnsi="Arial Narrow"/>
        </w:rPr>
        <w:t xml:space="preserve">Ouvrez le document Excel intitulé </w:t>
      </w:r>
      <w:r w:rsidRPr="0003786A">
        <w:rPr>
          <w:rFonts w:ascii="Arial Narrow" w:hAnsi="Arial Narrow"/>
          <w:i/>
          <w:iCs/>
        </w:rPr>
        <w:t>Uganda EPIC Costing Exercise</w:t>
      </w:r>
      <w:r w:rsidRPr="0068429B">
        <w:rPr>
          <w:rFonts w:ascii="Arial Narrow" w:hAnsi="Arial Narrow"/>
        </w:rPr>
        <w:t>.  Sur la f</w:t>
      </w:r>
      <w:r w:rsidR="0003786A">
        <w:rPr>
          <w:rFonts w:ascii="Arial Narrow" w:hAnsi="Arial Narrow"/>
        </w:rPr>
        <w:t>euille</w:t>
      </w:r>
      <w:r w:rsidRPr="0068429B">
        <w:rPr>
          <w:rFonts w:ascii="Arial Narrow" w:hAnsi="Arial Narrow"/>
        </w:rPr>
        <w:t xml:space="preserve"> A, vous avez reçu les données brutes recueillies pendant l'étude sur l'Ouganda.  Sur les feuilles suivantes, vous analyserez les données. </w:t>
      </w:r>
    </w:p>
    <w:p w14:paraId="5BE3AA97" w14:textId="77777777" w:rsidR="00B43349" w:rsidRPr="0068429B" w:rsidRDefault="00B43349" w:rsidP="0068429B">
      <w:pPr>
        <w:pStyle w:val="Paragraphedeliste"/>
        <w:numPr>
          <w:ilvl w:val="0"/>
          <w:numId w:val="8"/>
        </w:numPr>
        <w:jc w:val="both"/>
        <w:rPr>
          <w:rFonts w:ascii="Arial Narrow" w:hAnsi="Arial Narrow"/>
        </w:rPr>
      </w:pPr>
      <w:r w:rsidRPr="0068429B">
        <w:rPr>
          <w:rFonts w:ascii="Arial Narrow" w:hAnsi="Arial Narrow"/>
        </w:rPr>
        <w:t>Passez à la feuille A et passez brièvement en revue les données fournies.  Vous remarquerez que la colonne B contient les éléments de coût et d'extrants et que les colonnes C - AY contiennent les valeurs des éléments correspondant à chaque formation sanitaire.</w:t>
      </w:r>
    </w:p>
    <w:p w14:paraId="48143859" w14:textId="77777777" w:rsidR="004F24D3" w:rsidRPr="0068429B" w:rsidRDefault="004F24D3" w:rsidP="0068429B">
      <w:pPr>
        <w:pStyle w:val="Paragraphedeliste"/>
        <w:numPr>
          <w:ilvl w:val="0"/>
          <w:numId w:val="9"/>
        </w:numPr>
        <w:jc w:val="both"/>
        <w:rPr>
          <w:rFonts w:ascii="Arial Narrow" w:hAnsi="Arial Narrow"/>
        </w:rPr>
      </w:pPr>
      <w:r w:rsidRPr="0068429B">
        <w:rPr>
          <w:rFonts w:ascii="Arial Narrow" w:hAnsi="Arial Narrow"/>
        </w:rPr>
        <w:t>Survolez les cellules de la colonne B pour voir une définition plus détaillée de l'item.</w:t>
      </w:r>
    </w:p>
    <w:p w14:paraId="4AC291D6" w14:textId="77777777" w:rsidR="004F24D3" w:rsidRPr="0068429B" w:rsidRDefault="004F24D3" w:rsidP="0068429B">
      <w:pPr>
        <w:pStyle w:val="Titre2"/>
      </w:pPr>
      <w:r w:rsidRPr="0068429B">
        <w:lastRenderedPageBreak/>
        <w:t>Catégoriser les éléments de coûts et remplir le tableau des coûts</w:t>
      </w:r>
    </w:p>
    <w:p w14:paraId="2561A0FA" w14:textId="77777777" w:rsidR="004F24D3" w:rsidRPr="0068429B" w:rsidRDefault="004F24D3" w:rsidP="0068429B">
      <w:pPr>
        <w:pStyle w:val="Paragraphedeliste"/>
        <w:numPr>
          <w:ilvl w:val="0"/>
          <w:numId w:val="8"/>
        </w:numPr>
        <w:jc w:val="both"/>
        <w:rPr>
          <w:rFonts w:ascii="Arial Narrow" w:hAnsi="Arial Narrow"/>
        </w:rPr>
      </w:pPr>
      <w:r w:rsidRPr="0068429B">
        <w:rPr>
          <w:rFonts w:ascii="Arial Narrow" w:hAnsi="Arial Narrow"/>
        </w:rPr>
        <w:t>Les cellules B7 à B27 contiennent les éléments de coûts. Dans la colonne A (la case rouge), marquez les items avec un " C " s'il s'agit de coûts en capital, ou avec un " R " s'il s'agit de coûts récurrents.</w:t>
      </w:r>
    </w:p>
    <w:p w14:paraId="2D694F51" w14:textId="77777777" w:rsidR="004F24D3" w:rsidRPr="0068429B" w:rsidRDefault="004F24D3" w:rsidP="0068429B">
      <w:pPr>
        <w:pStyle w:val="Paragraphedeliste"/>
        <w:jc w:val="both"/>
        <w:rPr>
          <w:rFonts w:ascii="Arial Narrow" w:hAnsi="Arial Narrow"/>
        </w:rPr>
      </w:pPr>
    </w:p>
    <w:p w14:paraId="78D11B98" w14:textId="24BC9CF5" w:rsidR="004F24D3" w:rsidRPr="0003786A" w:rsidRDefault="0003786A" w:rsidP="0003786A">
      <w:pPr>
        <w:jc w:val="both"/>
        <w:rPr>
          <w:rFonts w:ascii="Arial Narrow" w:hAnsi="Arial Narrow"/>
        </w:rPr>
      </w:pPr>
      <w:r>
        <w:rPr>
          <w:rFonts w:ascii="Arial Narrow" w:hAnsi="Arial Narrow"/>
        </w:rPr>
        <w:t xml:space="preserve">               </w:t>
      </w:r>
    </w:p>
    <w:p w14:paraId="091C9035" w14:textId="77777777" w:rsidR="00FB5D8C" w:rsidRPr="0068429B" w:rsidRDefault="00FB5D8C" w:rsidP="0068429B">
      <w:pPr>
        <w:pStyle w:val="Paragraphedeliste"/>
        <w:ind w:left="708"/>
        <w:jc w:val="both"/>
        <w:rPr>
          <w:rFonts w:ascii="Arial Narrow" w:hAnsi="Arial Narrow"/>
        </w:rPr>
      </w:pPr>
      <w:r w:rsidRPr="0068429B">
        <w:rPr>
          <w:rFonts w:ascii="Arial Narrow" w:hAnsi="Arial Narrow"/>
          <w:noProof/>
        </w:rPr>
        <w:drawing>
          <wp:inline distT="0" distB="0" distL="0" distR="0" wp14:anchorId="1807A1D2" wp14:editId="77D7ABD5">
            <wp:extent cx="5286375" cy="5581650"/>
            <wp:effectExtent l="0" t="0" r="952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86375" cy="5581650"/>
                    </a:xfrm>
                    <a:prstGeom prst="rect">
                      <a:avLst/>
                    </a:prstGeom>
                  </pic:spPr>
                </pic:pic>
              </a:graphicData>
            </a:graphic>
          </wp:inline>
        </w:drawing>
      </w:r>
    </w:p>
    <w:p w14:paraId="6A1569A8" w14:textId="77777777" w:rsidR="0068429B" w:rsidRDefault="0068429B" w:rsidP="0068429B">
      <w:pPr>
        <w:tabs>
          <w:tab w:val="left" w:pos="3225"/>
        </w:tabs>
        <w:jc w:val="both"/>
        <w:rPr>
          <w:rFonts w:ascii="Arial Narrow" w:hAnsi="Arial Narrow"/>
          <w:b/>
          <w:bCs/>
        </w:rPr>
      </w:pPr>
    </w:p>
    <w:p w14:paraId="0F6D2236" w14:textId="77777777" w:rsidR="0068429B" w:rsidRDefault="0068429B" w:rsidP="0068429B">
      <w:pPr>
        <w:tabs>
          <w:tab w:val="left" w:pos="3225"/>
        </w:tabs>
        <w:jc w:val="both"/>
        <w:rPr>
          <w:rFonts w:ascii="Arial Narrow" w:hAnsi="Arial Narrow"/>
          <w:b/>
          <w:bCs/>
        </w:rPr>
      </w:pPr>
    </w:p>
    <w:p w14:paraId="138A06E7" w14:textId="77777777" w:rsidR="0068429B" w:rsidRDefault="0068429B" w:rsidP="0068429B">
      <w:pPr>
        <w:tabs>
          <w:tab w:val="left" w:pos="3225"/>
        </w:tabs>
        <w:jc w:val="both"/>
        <w:rPr>
          <w:rFonts w:ascii="Arial Narrow" w:hAnsi="Arial Narrow"/>
          <w:b/>
          <w:bCs/>
        </w:rPr>
      </w:pPr>
    </w:p>
    <w:p w14:paraId="3C46D306" w14:textId="77777777" w:rsidR="0068429B" w:rsidRDefault="0068429B" w:rsidP="0068429B">
      <w:pPr>
        <w:tabs>
          <w:tab w:val="left" w:pos="3225"/>
        </w:tabs>
        <w:jc w:val="both"/>
        <w:rPr>
          <w:rFonts w:ascii="Arial Narrow" w:hAnsi="Arial Narrow"/>
          <w:b/>
          <w:bCs/>
        </w:rPr>
      </w:pPr>
    </w:p>
    <w:p w14:paraId="02CCA98E" w14:textId="77777777" w:rsidR="0068429B" w:rsidRDefault="0068429B" w:rsidP="0068429B">
      <w:pPr>
        <w:tabs>
          <w:tab w:val="left" w:pos="3225"/>
        </w:tabs>
        <w:jc w:val="both"/>
        <w:rPr>
          <w:rFonts w:ascii="Arial Narrow" w:hAnsi="Arial Narrow"/>
          <w:b/>
          <w:bCs/>
        </w:rPr>
      </w:pPr>
    </w:p>
    <w:p w14:paraId="63308238" w14:textId="02E7C526" w:rsidR="0068429B" w:rsidRDefault="0068429B" w:rsidP="0068429B">
      <w:pPr>
        <w:tabs>
          <w:tab w:val="left" w:pos="3225"/>
        </w:tabs>
        <w:jc w:val="both"/>
        <w:rPr>
          <w:rFonts w:ascii="Arial Narrow" w:hAnsi="Arial Narrow"/>
          <w:b/>
          <w:bCs/>
        </w:rPr>
      </w:pPr>
    </w:p>
    <w:p w14:paraId="1082FEAD" w14:textId="77777777" w:rsidR="0003786A" w:rsidRDefault="0003786A" w:rsidP="0068429B">
      <w:pPr>
        <w:tabs>
          <w:tab w:val="left" w:pos="3225"/>
        </w:tabs>
        <w:jc w:val="both"/>
        <w:rPr>
          <w:rFonts w:ascii="Arial Narrow" w:hAnsi="Arial Narrow"/>
          <w:b/>
          <w:bCs/>
        </w:rPr>
      </w:pPr>
    </w:p>
    <w:p w14:paraId="4163BCDE" w14:textId="57008B82" w:rsidR="00FB5D8C" w:rsidRPr="0068429B" w:rsidRDefault="00FB5D8C" w:rsidP="0068429B">
      <w:pPr>
        <w:tabs>
          <w:tab w:val="left" w:pos="3225"/>
        </w:tabs>
        <w:jc w:val="both"/>
        <w:rPr>
          <w:rFonts w:ascii="Arial Narrow" w:hAnsi="Arial Narrow"/>
          <w:b/>
          <w:bCs/>
        </w:rPr>
      </w:pPr>
      <w:r w:rsidRPr="0068429B">
        <w:rPr>
          <w:rFonts w:ascii="Arial Narrow" w:hAnsi="Arial Narrow"/>
          <w:b/>
          <w:bCs/>
        </w:rPr>
        <w:lastRenderedPageBreak/>
        <w:t>Réponse :</w:t>
      </w:r>
    </w:p>
    <w:p w14:paraId="2A516FBC" w14:textId="4AF4D9E9" w:rsidR="00FB5D8C" w:rsidRDefault="00FB5D8C" w:rsidP="0068429B">
      <w:pPr>
        <w:tabs>
          <w:tab w:val="left" w:pos="3225"/>
        </w:tabs>
        <w:jc w:val="both"/>
        <w:rPr>
          <w:rFonts w:ascii="Arial Narrow" w:hAnsi="Arial Narrow"/>
        </w:rPr>
      </w:pPr>
      <w:r w:rsidRPr="0068429B">
        <w:rPr>
          <w:rFonts w:ascii="Arial Narrow" w:hAnsi="Arial Narrow"/>
          <w:noProof/>
        </w:rPr>
        <w:drawing>
          <wp:inline distT="0" distB="0" distL="0" distR="0" wp14:anchorId="27E81393" wp14:editId="0D43B85C">
            <wp:extent cx="4067175" cy="543877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067175" cy="5438775"/>
                    </a:xfrm>
                    <a:prstGeom prst="rect">
                      <a:avLst/>
                    </a:prstGeom>
                  </pic:spPr>
                </pic:pic>
              </a:graphicData>
            </a:graphic>
          </wp:inline>
        </w:drawing>
      </w:r>
    </w:p>
    <w:p w14:paraId="7D52D2FA" w14:textId="77777777" w:rsidR="0068429B" w:rsidRPr="0068429B" w:rsidRDefault="0068429B" w:rsidP="0068429B">
      <w:pPr>
        <w:tabs>
          <w:tab w:val="left" w:pos="3225"/>
        </w:tabs>
        <w:jc w:val="both"/>
        <w:rPr>
          <w:rFonts w:ascii="Arial Narrow" w:hAnsi="Arial Narrow"/>
        </w:rPr>
      </w:pPr>
    </w:p>
    <w:p w14:paraId="0EF40AE4" w14:textId="588234B1" w:rsidR="00E52F6F" w:rsidRPr="0068429B" w:rsidRDefault="00FB5D8C" w:rsidP="0068429B">
      <w:pPr>
        <w:pStyle w:val="Paragraphedeliste"/>
        <w:numPr>
          <w:ilvl w:val="0"/>
          <w:numId w:val="8"/>
        </w:numPr>
        <w:tabs>
          <w:tab w:val="left" w:pos="3225"/>
        </w:tabs>
        <w:jc w:val="both"/>
        <w:rPr>
          <w:rFonts w:ascii="Arial Narrow" w:hAnsi="Arial Narrow"/>
        </w:rPr>
      </w:pPr>
      <w:r w:rsidRPr="0068429B">
        <w:rPr>
          <w:rFonts w:ascii="Arial Narrow" w:hAnsi="Arial Narrow"/>
        </w:rPr>
        <w:t>Passez à la feuille B et vous trouverez le tableau B-1, le tableau des coûts de la structure CS III de Kiswa.</w:t>
      </w:r>
    </w:p>
    <w:p w14:paraId="435274FD" w14:textId="77777777" w:rsidR="00E52F6F" w:rsidRPr="0068429B" w:rsidRDefault="00E52F6F" w:rsidP="0068429B">
      <w:pPr>
        <w:tabs>
          <w:tab w:val="left" w:pos="3225"/>
        </w:tabs>
        <w:jc w:val="both"/>
        <w:rPr>
          <w:rFonts w:ascii="Arial Narrow" w:hAnsi="Arial Narrow"/>
        </w:rPr>
      </w:pPr>
      <w:r w:rsidRPr="0068429B">
        <w:rPr>
          <w:rFonts w:ascii="Arial Narrow" w:hAnsi="Arial Narrow"/>
          <w:noProof/>
        </w:rPr>
        <w:lastRenderedPageBreak/>
        <w:drawing>
          <wp:inline distT="0" distB="0" distL="0" distR="0" wp14:anchorId="7A045F9C" wp14:editId="14D4DABC">
            <wp:extent cx="4724400" cy="4067175"/>
            <wp:effectExtent l="0" t="0" r="0" b="952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24400" cy="4067175"/>
                    </a:xfrm>
                    <a:prstGeom prst="rect">
                      <a:avLst/>
                    </a:prstGeom>
                  </pic:spPr>
                </pic:pic>
              </a:graphicData>
            </a:graphic>
          </wp:inline>
        </w:drawing>
      </w:r>
    </w:p>
    <w:p w14:paraId="4D5EF589" w14:textId="77777777" w:rsidR="00E52F6F" w:rsidRPr="0068429B" w:rsidRDefault="00E52F6F" w:rsidP="0068429B">
      <w:pPr>
        <w:pStyle w:val="Paragraphedeliste"/>
        <w:numPr>
          <w:ilvl w:val="0"/>
          <w:numId w:val="8"/>
        </w:numPr>
        <w:tabs>
          <w:tab w:val="left" w:pos="3225"/>
        </w:tabs>
        <w:jc w:val="both"/>
        <w:rPr>
          <w:rFonts w:ascii="Arial Narrow" w:hAnsi="Arial Narrow"/>
        </w:rPr>
      </w:pPr>
      <w:r w:rsidRPr="0068429B">
        <w:rPr>
          <w:rFonts w:ascii="Arial Narrow" w:hAnsi="Arial Narrow"/>
        </w:rPr>
        <w:t>Complétez la colonne B du tableau en indiquant les valeurs des éléments de coûts. La colonne C sera automatiquement remplie avec les valeurs en USD. Les valeurs pour Kiswa se trouvent dans la feuille A, colonne AA.</w:t>
      </w:r>
    </w:p>
    <w:p w14:paraId="4EFE6AA0" w14:textId="77777777" w:rsidR="00E52F6F" w:rsidRPr="0068429B" w:rsidRDefault="00E52F6F" w:rsidP="0068429B">
      <w:pPr>
        <w:pStyle w:val="Paragraphedeliste"/>
        <w:numPr>
          <w:ilvl w:val="0"/>
          <w:numId w:val="8"/>
        </w:numPr>
        <w:tabs>
          <w:tab w:val="left" w:pos="3225"/>
        </w:tabs>
        <w:jc w:val="both"/>
        <w:rPr>
          <w:rFonts w:ascii="Arial Narrow" w:hAnsi="Arial Narrow"/>
        </w:rPr>
      </w:pPr>
      <w:r w:rsidRPr="0068429B">
        <w:rPr>
          <w:rFonts w:ascii="Arial Narrow" w:hAnsi="Arial Narrow"/>
        </w:rPr>
        <w:t>Calculez le coût total en capital (cellule B6), le coût récurrent total (cellule B17) et le coût total global (cellule B19) pour Kiswa.</w:t>
      </w:r>
    </w:p>
    <w:p w14:paraId="114D5E82" w14:textId="77777777" w:rsidR="00E52F6F" w:rsidRPr="0068429B" w:rsidRDefault="00E52F6F" w:rsidP="0068429B">
      <w:pPr>
        <w:pStyle w:val="Paragraphedeliste"/>
        <w:numPr>
          <w:ilvl w:val="0"/>
          <w:numId w:val="8"/>
        </w:numPr>
        <w:tabs>
          <w:tab w:val="left" w:pos="3225"/>
        </w:tabs>
        <w:jc w:val="both"/>
        <w:rPr>
          <w:rFonts w:ascii="Arial Narrow" w:hAnsi="Arial Narrow"/>
        </w:rPr>
      </w:pPr>
      <w:r w:rsidRPr="0068429B">
        <w:rPr>
          <w:rFonts w:ascii="Arial Narrow" w:hAnsi="Arial Narrow"/>
        </w:rPr>
        <w:t>Complétez la colonne D du tableau de la feuille B en calculant la part du coût total de chaque article.</w:t>
      </w:r>
    </w:p>
    <w:p w14:paraId="7055D406" w14:textId="77777777" w:rsidR="00A41FA6" w:rsidRDefault="00E52F6F" w:rsidP="0068429B">
      <w:pPr>
        <w:pStyle w:val="Paragraphedeliste"/>
        <w:numPr>
          <w:ilvl w:val="0"/>
          <w:numId w:val="8"/>
        </w:numPr>
        <w:tabs>
          <w:tab w:val="left" w:pos="3225"/>
        </w:tabs>
        <w:jc w:val="both"/>
        <w:rPr>
          <w:rFonts w:ascii="Arial Narrow" w:hAnsi="Arial Narrow"/>
        </w:rPr>
      </w:pPr>
      <w:r w:rsidRPr="0068429B">
        <w:rPr>
          <w:rFonts w:ascii="Arial Narrow" w:hAnsi="Arial Narrow"/>
        </w:rPr>
        <w:t xml:space="preserve">Quelles sont vos observations sur les coûts de la formation sanitaire de Kiswa ? </w:t>
      </w:r>
    </w:p>
    <w:p w14:paraId="602F67A8" w14:textId="6063D100" w:rsidR="00E52F6F" w:rsidRDefault="00E52F6F" w:rsidP="00A41FA6">
      <w:pPr>
        <w:pStyle w:val="Paragraphedeliste"/>
        <w:tabs>
          <w:tab w:val="left" w:pos="3225"/>
        </w:tabs>
        <w:jc w:val="both"/>
        <w:rPr>
          <w:rFonts w:ascii="Arial Narrow" w:hAnsi="Arial Narrow"/>
        </w:rPr>
      </w:pPr>
      <w:r w:rsidRPr="00A41FA6">
        <w:rPr>
          <w:rFonts w:ascii="Arial Narrow" w:hAnsi="Arial Narrow"/>
          <w:color w:val="FF0000"/>
        </w:rPr>
        <w:t>La majeure partie des coûts totaux sont des coûts récurrents (98,73 %), et les coûts en capital ne représentent que 1,27 %. Parmi les coûts récurrents, nous observons que les vaccins et l'approvisionnement en vaccins représentent une dépense majeure, suivis par les services de routine de la structure (y compris la formation). Nous constatons également que les coûts des véhicules étaient absents, ce qui peut sous-estimer la part des coûts en capital</w:t>
      </w:r>
      <w:r w:rsidRPr="0068429B">
        <w:rPr>
          <w:rFonts w:ascii="Arial Narrow" w:hAnsi="Arial Narrow"/>
        </w:rPr>
        <w:t>.</w:t>
      </w:r>
    </w:p>
    <w:p w14:paraId="3C0261F5" w14:textId="77777777" w:rsidR="0068429B" w:rsidRPr="0068429B" w:rsidRDefault="0068429B" w:rsidP="0068429B">
      <w:pPr>
        <w:pStyle w:val="Paragraphedeliste"/>
        <w:tabs>
          <w:tab w:val="left" w:pos="3225"/>
        </w:tabs>
        <w:jc w:val="both"/>
        <w:rPr>
          <w:rFonts w:ascii="Arial Narrow" w:hAnsi="Arial Narrow"/>
        </w:rPr>
      </w:pPr>
    </w:p>
    <w:p w14:paraId="15A88E59" w14:textId="77777777" w:rsidR="00E52F6F" w:rsidRPr="0068429B" w:rsidRDefault="00E52F6F" w:rsidP="0068429B">
      <w:pPr>
        <w:pStyle w:val="Titre2"/>
      </w:pPr>
      <w:r w:rsidRPr="0068429B">
        <w:t>Poids d'échantillonnage</w:t>
      </w:r>
    </w:p>
    <w:p w14:paraId="7E699889" w14:textId="77777777" w:rsidR="00E52F6F" w:rsidRPr="0068429B" w:rsidRDefault="00E52F6F" w:rsidP="0068429B">
      <w:pPr>
        <w:tabs>
          <w:tab w:val="left" w:pos="3225"/>
        </w:tabs>
        <w:ind w:left="360"/>
        <w:jc w:val="both"/>
        <w:rPr>
          <w:rFonts w:ascii="Arial Narrow" w:hAnsi="Arial Narrow"/>
        </w:rPr>
      </w:pPr>
      <w:r w:rsidRPr="0068429B">
        <w:rPr>
          <w:rFonts w:ascii="Arial Narrow" w:hAnsi="Arial Narrow"/>
        </w:rPr>
        <w:t>Les analystes utilisent des pondérations d'échantillonnage pour obtenir une estimation des valeurs représentatives à l'échelle nationale du coût moyen pondéré des installations. Les poids d'échantillonnage pour les coûts de chaque installation ont été calculés séparément en fonction des probabilités inverses d'échantillonnage à chaque étape de l'échantillonnage.</w:t>
      </w:r>
    </w:p>
    <w:p w14:paraId="340DC66B" w14:textId="77777777" w:rsidR="00E52F6F" w:rsidRPr="0068429B" w:rsidRDefault="00E52F6F" w:rsidP="0068429B">
      <w:pPr>
        <w:pStyle w:val="Paragraphedeliste"/>
        <w:numPr>
          <w:ilvl w:val="0"/>
          <w:numId w:val="13"/>
        </w:numPr>
        <w:tabs>
          <w:tab w:val="left" w:pos="3225"/>
        </w:tabs>
        <w:jc w:val="both"/>
        <w:rPr>
          <w:rFonts w:ascii="Arial Narrow" w:eastAsiaTheme="minorEastAsia" w:hAnsi="Arial Narrow"/>
        </w:rPr>
      </w:pPr>
      <w:r w:rsidRPr="0068429B">
        <w:rPr>
          <w:rFonts w:ascii="Arial Narrow" w:hAnsi="Arial Narrow"/>
        </w:rPr>
        <w:t>Un échantillon de l régions a été sélectionné à partir d'un total de L régions du pays, et leur probabilité de sélection était =</w:t>
      </w:r>
      <w:r w:rsidR="00AD72EA" w:rsidRPr="0068429B">
        <w:rPr>
          <w:rFonts w:ascii="Arial Narrow" w:hAnsi="Arial Narrow"/>
        </w:rPr>
        <w:t xml:space="preserve"> </w:t>
      </w:r>
      <m:oMath>
        <m:f>
          <m:fPr>
            <m:ctrlPr>
              <w:rPr>
                <w:rFonts w:ascii="Cambria Math" w:hAnsi="Cambria Math"/>
                <w:i/>
              </w:rPr>
            </m:ctrlPr>
          </m:fPr>
          <m:num>
            <m:r>
              <w:rPr>
                <w:rFonts w:ascii="Cambria Math" w:hAnsi="Cambria Math"/>
              </w:rPr>
              <m:t>I</m:t>
            </m:r>
          </m:num>
          <m:den>
            <m:r>
              <w:rPr>
                <w:rFonts w:ascii="Cambria Math" w:hAnsi="Cambria Math"/>
              </w:rPr>
              <m:t>L</m:t>
            </m:r>
          </m:den>
        </m:f>
      </m:oMath>
    </w:p>
    <w:p w14:paraId="0F81BA16" w14:textId="77777777" w:rsidR="00AD72EA" w:rsidRPr="0068429B" w:rsidRDefault="00AD72EA" w:rsidP="0068429B">
      <w:pPr>
        <w:pStyle w:val="Paragraphedeliste"/>
        <w:numPr>
          <w:ilvl w:val="0"/>
          <w:numId w:val="13"/>
        </w:numPr>
        <w:tabs>
          <w:tab w:val="left" w:pos="3225"/>
        </w:tabs>
        <w:jc w:val="both"/>
        <w:rPr>
          <w:rFonts w:ascii="Arial Narrow" w:hAnsi="Arial Narrow"/>
        </w:rPr>
      </w:pPr>
      <w:r w:rsidRPr="0068429B">
        <w:rPr>
          <w:rFonts w:ascii="Arial Narrow" w:hAnsi="Arial Narrow"/>
        </w:rPr>
        <w:t xml:space="preserve">Un échantillon de n districts a été sélectionné à partir d'un total de N districts dans une région, et leur probabilité de sélection a donc été de = </w:t>
      </w:r>
      <m:oMath>
        <m:f>
          <m:fPr>
            <m:ctrlPr>
              <w:rPr>
                <w:rFonts w:ascii="Cambria Math" w:hAnsi="Cambria Math"/>
                <w:i/>
              </w:rPr>
            </m:ctrlPr>
          </m:fPr>
          <m:num>
            <m:r>
              <w:rPr>
                <w:rFonts w:ascii="Cambria Math" w:hAnsi="Cambria Math"/>
              </w:rPr>
              <m:t>n</m:t>
            </m:r>
          </m:num>
          <m:den>
            <m:r>
              <w:rPr>
                <w:rFonts w:ascii="Cambria Math" w:hAnsi="Cambria Math"/>
              </w:rPr>
              <m:t>N</m:t>
            </m:r>
          </m:den>
        </m:f>
      </m:oMath>
    </w:p>
    <w:p w14:paraId="7ECC8ED8" w14:textId="77777777" w:rsidR="00AD72EA" w:rsidRPr="0068429B" w:rsidRDefault="00AD72EA" w:rsidP="0068429B">
      <w:pPr>
        <w:pStyle w:val="Paragraphedeliste"/>
        <w:numPr>
          <w:ilvl w:val="0"/>
          <w:numId w:val="13"/>
        </w:numPr>
        <w:tabs>
          <w:tab w:val="left" w:pos="3225"/>
        </w:tabs>
        <w:jc w:val="both"/>
        <w:rPr>
          <w:rFonts w:ascii="Arial Narrow" w:eastAsiaTheme="minorEastAsia" w:hAnsi="Arial Narrow"/>
        </w:rPr>
      </w:pPr>
      <w:r w:rsidRPr="0068429B">
        <w:rPr>
          <w:rFonts w:ascii="Arial Narrow" w:hAnsi="Arial Narrow"/>
        </w:rPr>
        <w:t xml:space="preserve">Un échantillon de m formations sanitaires a la probabilité d'être sélectionné parmi un total de </w:t>
      </w:r>
      <w:r w:rsidRPr="0068429B">
        <w:rPr>
          <w:rFonts w:ascii="Cambria Math" w:hAnsi="Cambria Math" w:cs="Cambria Math"/>
        </w:rPr>
        <w:t>𝑀</w:t>
      </w:r>
      <w:r w:rsidR="00122457" w:rsidRPr="0068429B">
        <w:rPr>
          <w:rFonts w:ascii="Arial Narrow" w:hAnsi="Arial Narrow"/>
          <w:vertAlign w:val="subscript"/>
        </w:rPr>
        <w:t>i</w:t>
      </w:r>
      <w:r w:rsidRPr="0068429B">
        <w:rPr>
          <w:rFonts w:ascii="Arial Narrow" w:hAnsi="Arial Narrow"/>
        </w:rPr>
        <w:t xml:space="preserve"> des formations sanitaires similaires dans le même district (i)</w:t>
      </w:r>
      <w:r w:rsidR="00122457" w:rsidRPr="0068429B">
        <w:rPr>
          <w:rFonts w:ascii="Arial Narrow" w:hAnsi="Arial Narrow"/>
        </w:rPr>
        <w:t xml:space="preserve"> = </w:t>
      </w:r>
      <m:oMath>
        <m:f>
          <m:fPr>
            <m:ctrlPr>
              <w:rPr>
                <w:rFonts w:ascii="Cambria Math" w:hAnsi="Cambria Math"/>
                <w:i/>
              </w:rPr>
            </m:ctrlPr>
          </m:fPr>
          <m:num>
            <m:r>
              <w:rPr>
                <w:rFonts w:ascii="Cambria Math" w:hAnsi="Cambria Math"/>
              </w:rPr>
              <m:t>m</m:t>
            </m:r>
          </m:num>
          <m:den>
            <m:sSub>
              <m:sSubPr>
                <m:ctrlPr>
                  <w:rPr>
                    <w:rFonts w:ascii="Cambria Math" w:hAnsi="Cambria Math"/>
                    <w:i/>
                  </w:rPr>
                </m:ctrlPr>
              </m:sSubPr>
              <m:e>
                <m:r>
                  <w:rPr>
                    <w:rFonts w:ascii="Cambria Math" w:hAnsi="Cambria Math"/>
                  </w:rPr>
                  <m:t>M</m:t>
                </m:r>
              </m:e>
              <m:sub>
                <m:r>
                  <w:rPr>
                    <w:rFonts w:ascii="Cambria Math" w:hAnsi="Cambria Math"/>
                  </w:rPr>
                  <m:t>i</m:t>
                </m:r>
              </m:sub>
            </m:sSub>
          </m:den>
        </m:f>
      </m:oMath>
    </w:p>
    <w:p w14:paraId="0890DECC" w14:textId="77777777" w:rsidR="00122457" w:rsidRPr="0068429B" w:rsidRDefault="00122457" w:rsidP="0068429B">
      <w:pPr>
        <w:tabs>
          <w:tab w:val="left" w:pos="3225"/>
        </w:tabs>
        <w:ind w:left="360"/>
        <w:jc w:val="both"/>
        <w:rPr>
          <w:rFonts w:ascii="Arial Narrow" w:eastAsiaTheme="minorEastAsia" w:hAnsi="Arial Narrow"/>
        </w:rPr>
      </w:pPr>
      <w:r w:rsidRPr="0068429B">
        <w:rPr>
          <w:rFonts w:ascii="Arial Narrow" w:eastAsiaTheme="minorEastAsia" w:hAnsi="Arial Narrow"/>
          <w:noProof/>
        </w:rPr>
        <w:lastRenderedPageBreak/>
        <mc:AlternateContent>
          <mc:Choice Requires="wps">
            <w:drawing>
              <wp:anchor distT="45720" distB="45720" distL="114300" distR="114300" simplePos="0" relativeHeight="251659264" behindDoc="0" locked="0" layoutInCell="1" allowOverlap="1" wp14:anchorId="44D829E6" wp14:editId="33CC40F6">
                <wp:simplePos x="0" y="0"/>
                <wp:positionH relativeFrom="margin">
                  <wp:posOffset>948055</wp:posOffset>
                </wp:positionH>
                <wp:positionV relativeFrom="paragraph">
                  <wp:posOffset>278130</wp:posOffset>
                </wp:positionV>
                <wp:extent cx="2279650" cy="428625"/>
                <wp:effectExtent l="0" t="0" r="0" b="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9650" cy="428625"/>
                        </a:xfrm>
                        <a:prstGeom prst="rect">
                          <a:avLst/>
                        </a:prstGeom>
                        <a:noFill/>
                        <a:ln w="9525">
                          <a:noFill/>
                          <a:miter lim="800000"/>
                          <a:headEnd/>
                          <a:tailEnd/>
                        </a:ln>
                      </wps:spPr>
                      <wps:txbx>
                        <w:txbxContent>
                          <w:p w14:paraId="2D2B9AD0" w14:textId="77777777" w:rsidR="00122457" w:rsidRDefault="00122457">
                            <w:r>
                              <w:t xml:space="preserve"> </w:t>
                            </w:r>
                            <w:r>
                              <w:rPr>
                                <w:noProof/>
                              </w:rPr>
                              <w:drawing>
                                <wp:inline distT="0" distB="0" distL="0" distR="0" wp14:anchorId="63406793" wp14:editId="38D25B87">
                                  <wp:extent cx="695325" cy="247650"/>
                                  <wp:effectExtent l="0" t="0" r="952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95325" cy="247650"/>
                                          </a:xfrm>
                                          <a:prstGeom prst="rect">
                                            <a:avLst/>
                                          </a:prstGeom>
                                        </pic:spPr>
                                      </pic:pic>
                                    </a:graphicData>
                                  </a:graphic>
                                </wp:inline>
                              </w:drawing>
                            </w:r>
                          </w:p>
                          <w:p w14:paraId="7CDEDDEC" w14:textId="77777777" w:rsidR="00AE6890" w:rsidRDefault="00AE6890"/>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44D829E6" id="_x0000_t202" coordsize="21600,21600" o:spt="202" path="m,l,21600r21600,l21600,xe">
                <v:stroke joinstyle="miter"/>
                <v:path gradientshapeok="t" o:connecttype="rect"/>
              </v:shapetype>
              <v:shape id="Zone de texte 2" o:spid="_x0000_s1026" type="#_x0000_t202" style="position:absolute;left:0;text-align:left;margin-left:74.65pt;margin-top:21.9pt;width:179.5pt;height:33.75pt;z-index:251659264;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" filled="f" stroked="f">
                <v:textbox>
                  <w:txbxContent>
                    <w:p w14:paraId="2D2B9AD0" w14:textId="77777777" w:rsidR="00122457" w:rsidRDefault="00122457">
                      <w:r>
                        <w:t xml:space="preserve"> </w:t>
                      </w:r>
                      <w:r>
                        <w:rPr>
                          <w:noProof/>
                        </w:rPr>
                        <w:drawing>
                          <wp:inline distT="0" distB="0" distL="0" distR="0" wp14:anchorId="63406793" wp14:editId="38D25B87">
                            <wp:extent cx="695325" cy="247650"/>
                            <wp:effectExtent l="0" t="0" r="952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95325" cy="247650"/>
                                    </a:xfrm>
                                    <a:prstGeom prst="rect">
                                      <a:avLst/>
                                    </a:prstGeom>
                                  </pic:spPr>
                                </pic:pic>
                              </a:graphicData>
                            </a:graphic>
                          </wp:inline>
                        </w:drawing>
                      </w:r>
                    </w:p>
                    <w:p w14:paraId="7CDEDDEC" w14:textId="77777777" w:rsidR="00AE6890" w:rsidRDefault="00AE6890"/>
                  </w:txbxContent>
                </v:textbox>
                <w10:wrap type="square" anchorx="margin"/>
              </v:shape>
            </w:pict>
          </mc:Fallback>
        </mc:AlternateContent>
      </w:r>
      <w:r w:rsidRPr="0068429B">
        <w:rPr>
          <w:rFonts w:ascii="Arial Narrow" w:eastAsiaTheme="minorEastAsia" w:hAnsi="Arial Narrow"/>
        </w:rPr>
        <w:t xml:space="preserve">Ainsi, la probabilité globale de sélection d'une unité de santé dans un district=  </w:t>
      </w:r>
    </w:p>
    <w:p w14:paraId="38BFE1FF" w14:textId="77777777" w:rsidR="00685223" w:rsidRPr="0068429B" w:rsidRDefault="00685223" w:rsidP="0068429B">
      <w:pPr>
        <w:tabs>
          <w:tab w:val="left" w:pos="3225"/>
        </w:tabs>
        <w:ind w:left="360"/>
        <w:jc w:val="both"/>
        <w:rPr>
          <w:rFonts w:ascii="Arial Narrow" w:eastAsiaTheme="minorEastAsia" w:hAnsi="Arial Narrow"/>
        </w:rPr>
      </w:pPr>
    </w:p>
    <w:p w14:paraId="5FD8141A" w14:textId="77777777" w:rsidR="000315B9" w:rsidRDefault="000315B9" w:rsidP="0068429B">
      <w:pPr>
        <w:tabs>
          <w:tab w:val="left" w:pos="3225"/>
        </w:tabs>
        <w:ind w:left="360"/>
        <w:jc w:val="both"/>
        <w:rPr>
          <w:rFonts w:ascii="Arial Narrow" w:eastAsiaTheme="minorEastAsia" w:hAnsi="Arial Narrow"/>
        </w:rPr>
      </w:pPr>
    </w:p>
    <w:p w14:paraId="344DBBB8" w14:textId="7F8809F3" w:rsidR="00AE6890" w:rsidRPr="0068429B" w:rsidRDefault="00685223" w:rsidP="0068429B">
      <w:pPr>
        <w:tabs>
          <w:tab w:val="left" w:pos="3225"/>
        </w:tabs>
        <w:ind w:left="360"/>
        <w:jc w:val="both"/>
        <w:rPr>
          <w:rFonts w:ascii="Arial Narrow" w:eastAsiaTheme="minorEastAsia" w:hAnsi="Arial Narrow"/>
        </w:rPr>
      </w:pPr>
      <w:r w:rsidRPr="0068429B">
        <w:rPr>
          <w:rFonts w:ascii="Arial Narrow" w:eastAsiaTheme="minorEastAsia" w:hAnsi="Arial Narrow"/>
          <w:noProof/>
        </w:rPr>
        <mc:AlternateContent>
          <mc:Choice Requires="wps">
            <w:drawing>
              <wp:anchor distT="45720" distB="45720" distL="114300" distR="114300" simplePos="0" relativeHeight="251661312" behindDoc="0" locked="0" layoutInCell="1" allowOverlap="1" wp14:anchorId="3DE4E021" wp14:editId="107725C3">
                <wp:simplePos x="0" y="0"/>
                <wp:positionH relativeFrom="column">
                  <wp:posOffset>2633980</wp:posOffset>
                </wp:positionH>
                <wp:positionV relativeFrom="paragraph">
                  <wp:posOffset>525780</wp:posOffset>
                </wp:positionV>
                <wp:extent cx="2360930" cy="1404620"/>
                <wp:effectExtent l="0" t="0" r="0" b="8255"/>
                <wp:wrapSquare wrapText="bothSides"/>
                <wp:docPr id="1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20E03512" w14:textId="77777777" w:rsidR="00685223" w:rsidRDefault="00685223">
                            <w:r>
                              <w:t xml:space="preserve"> </w:t>
                            </w:r>
                            <w:r>
                              <w:rPr>
                                <w:noProof/>
                              </w:rPr>
                              <w:drawing>
                                <wp:inline distT="0" distB="0" distL="0" distR="0" wp14:anchorId="790E1DCF" wp14:editId="2D9A9140">
                                  <wp:extent cx="1190625" cy="561975"/>
                                  <wp:effectExtent l="0" t="0" r="9525" b="952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241604" cy="586037"/>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DE4E021" id="_x0000_s1027" type="#_x0000_t202" style="position:absolute;left:0;text-align:left;margin-left:207.4pt;margin-top:41.4pt;width:185.9pt;height:110.6pt;z-index:2516613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" stroked="f">
                <v:textbox style="mso-fit-shape-to-text:t">
                  <w:txbxContent>
                    <w:p w14:paraId="20E03512" w14:textId="77777777" w:rsidR="00685223" w:rsidRDefault="00685223">
                      <w:r>
                        <w:t xml:space="preserve"> </w:t>
                      </w:r>
                      <w:r>
                        <w:rPr>
                          <w:noProof/>
                        </w:rPr>
                        <w:drawing>
                          <wp:inline distT="0" distB="0" distL="0" distR="0" wp14:anchorId="790E1DCF" wp14:editId="2D9A9140">
                            <wp:extent cx="1190625" cy="561975"/>
                            <wp:effectExtent l="0" t="0" r="9525" b="952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241604" cy="586037"/>
                                    </a:xfrm>
                                    <a:prstGeom prst="rect">
                                      <a:avLst/>
                                    </a:prstGeom>
                                  </pic:spPr>
                                </pic:pic>
                              </a:graphicData>
                            </a:graphic>
                          </wp:inline>
                        </w:drawing>
                      </w:r>
                    </w:p>
                  </w:txbxContent>
                </v:textbox>
                <w10:wrap type="square"/>
              </v:shape>
            </w:pict>
          </mc:Fallback>
        </mc:AlternateContent>
      </w:r>
      <w:r w:rsidRPr="0068429B">
        <w:rPr>
          <w:rFonts w:ascii="Arial Narrow" w:eastAsiaTheme="minorEastAsia" w:hAnsi="Arial Narrow"/>
        </w:rPr>
        <w:t>Par</w:t>
      </w:r>
      <w:r w:rsidR="000315B9">
        <w:rPr>
          <w:rFonts w:ascii="Arial Narrow" w:eastAsiaTheme="minorEastAsia" w:hAnsi="Arial Narrow"/>
        </w:rPr>
        <w:t xml:space="preserve"> </w:t>
      </w:r>
      <w:r w:rsidRPr="0068429B">
        <w:rPr>
          <w:rFonts w:ascii="Arial Narrow" w:eastAsiaTheme="minorEastAsia" w:hAnsi="Arial Narrow"/>
        </w:rPr>
        <w:t xml:space="preserve">conséquent, le poids d'une unité de santé échantillonnée était l'inverse de sa probabilité d'être sélectionnée    </w:t>
      </w:r>
    </w:p>
    <w:p w14:paraId="252751A5" w14:textId="77777777" w:rsidR="00685223" w:rsidRPr="0068429B" w:rsidRDefault="00685223" w:rsidP="0068429B">
      <w:pPr>
        <w:tabs>
          <w:tab w:val="left" w:pos="3225"/>
        </w:tabs>
        <w:ind w:left="360"/>
        <w:jc w:val="both"/>
        <w:rPr>
          <w:rFonts w:ascii="Arial Narrow" w:eastAsiaTheme="minorEastAsia" w:hAnsi="Arial Narrow"/>
        </w:rPr>
      </w:pPr>
    </w:p>
    <w:p w14:paraId="7073EB93" w14:textId="77777777" w:rsidR="00685223" w:rsidRPr="0068429B" w:rsidRDefault="00685223" w:rsidP="0068429B">
      <w:pPr>
        <w:tabs>
          <w:tab w:val="left" w:pos="3225"/>
        </w:tabs>
        <w:ind w:left="360"/>
        <w:jc w:val="both"/>
        <w:rPr>
          <w:rFonts w:ascii="Arial Narrow" w:eastAsiaTheme="minorEastAsia" w:hAnsi="Arial Narrow"/>
        </w:rPr>
      </w:pPr>
    </w:p>
    <w:p w14:paraId="2A214EEE" w14:textId="77777777" w:rsidR="00685223" w:rsidRPr="0068429B" w:rsidRDefault="00685223" w:rsidP="0068429B">
      <w:pPr>
        <w:tabs>
          <w:tab w:val="left" w:pos="3225"/>
        </w:tabs>
        <w:ind w:left="360"/>
        <w:jc w:val="both"/>
        <w:rPr>
          <w:rFonts w:ascii="Arial Narrow" w:eastAsiaTheme="minorEastAsia" w:hAnsi="Arial Narrow"/>
        </w:rPr>
      </w:pPr>
    </w:p>
    <w:p w14:paraId="5ADDC2EC" w14:textId="77777777" w:rsidR="00685223" w:rsidRPr="0068429B" w:rsidRDefault="00685223" w:rsidP="0068429B">
      <w:pPr>
        <w:tabs>
          <w:tab w:val="left" w:pos="3225"/>
        </w:tabs>
        <w:ind w:left="360"/>
        <w:jc w:val="both"/>
        <w:rPr>
          <w:rFonts w:ascii="Arial Narrow" w:eastAsiaTheme="minorEastAsia" w:hAnsi="Arial Narrow"/>
        </w:rPr>
      </w:pPr>
      <w:r w:rsidRPr="0068429B">
        <w:rPr>
          <w:rFonts w:ascii="Arial Narrow" w:eastAsiaTheme="minorEastAsia" w:hAnsi="Arial Narrow"/>
        </w:rPr>
        <w:t>En Ouganda, il y a 10 régions et 112 districts</w:t>
      </w:r>
    </w:p>
    <w:p w14:paraId="088BB5FF" w14:textId="77777777" w:rsidR="00685223" w:rsidRPr="0068429B" w:rsidRDefault="00685223" w:rsidP="0068429B">
      <w:pPr>
        <w:tabs>
          <w:tab w:val="left" w:pos="3225"/>
        </w:tabs>
        <w:ind w:left="360"/>
        <w:jc w:val="both"/>
        <w:rPr>
          <w:rFonts w:ascii="Arial Narrow" w:eastAsiaTheme="minorEastAsia" w:hAnsi="Arial Narrow"/>
        </w:rPr>
      </w:pPr>
      <w:r w:rsidRPr="0068429B">
        <w:rPr>
          <w:rFonts w:ascii="Arial Narrow" w:eastAsiaTheme="minorEastAsia" w:hAnsi="Arial Narrow"/>
        </w:rPr>
        <w:t xml:space="preserve">Toutes les régions ont été incluses dans l'étude et donc </w:t>
      </w:r>
      <m:oMath>
        <m:f>
          <m:fPr>
            <m:ctrlPr>
              <w:rPr>
                <w:rFonts w:ascii="Cambria Math" w:eastAsiaTheme="minorEastAsia" w:hAnsi="Cambria Math"/>
                <w:i/>
              </w:rPr>
            </m:ctrlPr>
          </m:fPr>
          <m:num>
            <m:r>
              <w:rPr>
                <w:rFonts w:ascii="Cambria Math" w:eastAsiaTheme="minorEastAsia" w:hAnsi="Cambria Math"/>
              </w:rPr>
              <m:t>I</m:t>
            </m:r>
          </m:num>
          <m:den>
            <m:r>
              <w:rPr>
                <w:rFonts w:ascii="Cambria Math" w:eastAsiaTheme="minorEastAsia" w:hAnsi="Cambria Math"/>
              </w:rPr>
              <m:t>L</m:t>
            </m:r>
          </m:den>
        </m:f>
        <m:r>
          <w:rPr>
            <w:rFonts w:ascii="Cambria Math" w:eastAsiaTheme="minorEastAsia" w:hAnsi="Cambria Math"/>
          </w:rPr>
          <m:t>=1</m:t>
        </m:r>
      </m:oMath>
      <w:r w:rsidRPr="0068429B">
        <w:rPr>
          <w:rFonts w:ascii="Arial Narrow" w:eastAsiaTheme="minorEastAsia" w:hAnsi="Arial Narrow"/>
        </w:rPr>
        <w:t xml:space="preserve"> et cela simplifie le poids de l'échantillon pour qu'il ne soit plus que de</w:t>
      </w:r>
      <w:r w:rsidR="00264076" w:rsidRPr="0068429B">
        <w:rPr>
          <w:rFonts w:ascii="Arial Narrow" w:eastAsiaTheme="minorEastAsia" w:hAnsi="Arial Narrow"/>
        </w:rPr>
        <w:t xml:space="preserve"> </w:t>
      </w:r>
      <m:oMath>
        <m:f>
          <m:fPr>
            <m:ctrlPr>
              <w:rPr>
                <w:rFonts w:ascii="Cambria Math" w:eastAsiaTheme="minorEastAsia" w:hAnsi="Cambria Math"/>
                <w:i/>
              </w:rPr>
            </m:ctrlPr>
          </m:fPr>
          <m:num>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i</m:t>
                </m:r>
              </m:sub>
            </m:sSub>
          </m:num>
          <m:den>
            <m:r>
              <w:rPr>
                <w:rFonts w:ascii="Cambria Math" w:eastAsiaTheme="minorEastAsia" w:hAnsi="Cambria Math"/>
              </w:rPr>
              <m:t>nm</m:t>
            </m:r>
          </m:den>
        </m:f>
      </m:oMath>
    </w:p>
    <w:p w14:paraId="72D1BE71" w14:textId="631AAFD8" w:rsidR="00264076" w:rsidRDefault="00256A06" w:rsidP="0068429B">
      <w:pPr>
        <w:pStyle w:val="Paragraphedeliste"/>
        <w:numPr>
          <w:ilvl w:val="0"/>
          <w:numId w:val="8"/>
        </w:numPr>
        <w:tabs>
          <w:tab w:val="left" w:pos="3225"/>
        </w:tabs>
        <w:jc w:val="both"/>
        <w:rPr>
          <w:rFonts w:ascii="Arial Narrow" w:eastAsiaTheme="minorEastAsia" w:hAnsi="Arial Narrow"/>
        </w:rPr>
      </w:pPr>
      <w:r w:rsidRPr="0068429B">
        <w:rPr>
          <w:rFonts w:ascii="Arial Narrow" w:eastAsiaTheme="minorEastAsia" w:hAnsi="Arial Narrow"/>
        </w:rPr>
        <w:t xml:space="preserve">Lira est l'un des deux districts échantillonnés dans </w:t>
      </w:r>
      <w:bookmarkStart w:id="0" w:name="_Hlk54766275"/>
      <w:r w:rsidRPr="0068429B">
        <w:rPr>
          <w:rFonts w:ascii="Arial Narrow" w:eastAsiaTheme="minorEastAsia" w:hAnsi="Arial Narrow"/>
        </w:rPr>
        <w:t xml:space="preserve">la région du centre nord </w:t>
      </w:r>
      <w:bookmarkEnd w:id="0"/>
      <w:r w:rsidRPr="0068429B">
        <w:rPr>
          <w:rFonts w:ascii="Arial Narrow" w:eastAsiaTheme="minorEastAsia" w:hAnsi="Arial Narrow"/>
        </w:rPr>
        <w:t>de l'Ouganda. Cette région compte 15 districts au total. En supposant que Lira a été choisie au hasard et que Lira est représentative du centre nord de l'Ouganda, quel poids devons-nous accorder aux observations de Lira lorsque nous les incluons dans les estimations qui sont censées être représentatives de l'Ouganda ?</w:t>
      </w:r>
    </w:p>
    <w:p w14:paraId="11D8E47D" w14:textId="77777777" w:rsidR="002521A8" w:rsidRDefault="002521A8" w:rsidP="002521A8">
      <w:pPr>
        <w:pStyle w:val="Paragraphedeliste"/>
        <w:tabs>
          <w:tab w:val="left" w:pos="3225"/>
        </w:tabs>
        <w:jc w:val="both"/>
        <w:rPr>
          <w:rFonts w:ascii="Arial Narrow" w:eastAsiaTheme="minorEastAsia" w:hAnsi="Arial Narrow"/>
        </w:rPr>
      </w:pPr>
    </w:p>
    <w:p w14:paraId="6BA547B1" w14:textId="6693BED8" w:rsidR="002521A8" w:rsidRPr="002521A8" w:rsidRDefault="002521A8" w:rsidP="002521A8">
      <w:pPr>
        <w:pStyle w:val="Paragraphedeliste"/>
        <w:tabs>
          <w:tab w:val="left" w:pos="3225"/>
        </w:tabs>
        <w:jc w:val="both"/>
        <w:rPr>
          <w:rFonts w:ascii="Arial Narrow" w:eastAsiaTheme="minorEastAsia" w:hAnsi="Arial Narrow"/>
          <w:color w:val="FF0000"/>
        </w:rPr>
      </w:pPr>
      <w:r w:rsidRPr="002521A8">
        <w:rPr>
          <w:rFonts w:ascii="Arial Narrow" w:eastAsiaTheme="minorEastAsia" w:hAnsi="Arial Narrow"/>
          <w:color w:val="FF0000"/>
        </w:rPr>
        <w:t>Probabilité de sélectionner la région du centre nord = 10/10 =1</w:t>
      </w:r>
    </w:p>
    <w:p w14:paraId="3EBC4763" w14:textId="3630A6AE" w:rsidR="002521A8" w:rsidRPr="002521A8" w:rsidRDefault="002521A8" w:rsidP="002521A8">
      <w:pPr>
        <w:pStyle w:val="Paragraphedeliste"/>
        <w:tabs>
          <w:tab w:val="left" w:pos="3225"/>
        </w:tabs>
        <w:jc w:val="both"/>
        <w:rPr>
          <w:rFonts w:ascii="Arial Narrow" w:eastAsiaTheme="minorEastAsia" w:hAnsi="Arial Narrow"/>
          <w:color w:val="FF0000"/>
        </w:rPr>
      </w:pPr>
      <w:r w:rsidRPr="002521A8">
        <w:rPr>
          <w:rFonts w:ascii="Arial Narrow" w:eastAsiaTheme="minorEastAsia" w:hAnsi="Arial Narrow"/>
          <w:color w:val="FF0000"/>
        </w:rPr>
        <w:t xml:space="preserve">Probabilité de sélectionner </w:t>
      </w:r>
      <w:r w:rsidRPr="002521A8">
        <w:rPr>
          <w:rFonts w:ascii="Arial Narrow" w:eastAsiaTheme="minorEastAsia" w:hAnsi="Arial Narrow"/>
          <w:color w:val="FF0000"/>
        </w:rPr>
        <w:t xml:space="preserve"> un </w:t>
      </w:r>
      <w:r w:rsidRPr="000315B9">
        <w:rPr>
          <w:rFonts w:ascii="Arial Narrow" w:eastAsiaTheme="minorEastAsia" w:hAnsi="Arial Narrow"/>
          <w:color w:val="FF0000"/>
        </w:rPr>
        <w:t xml:space="preserve">échantillon de </w:t>
      </w:r>
      <w:r>
        <w:rPr>
          <w:rFonts w:ascii="Arial Narrow" w:eastAsiaTheme="minorEastAsia" w:hAnsi="Arial Narrow"/>
          <w:color w:val="FF0000"/>
        </w:rPr>
        <w:t xml:space="preserve">district de la </w:t>
      </w:r>
      <w:r w:rsidRPr="002521A8">
        <w:rPr>
          <w:rFonts w:ascii="Arial Narrow" w:eastAsiaTheme="minorEastAsia" w:hAnsi="Arial Narrow"/>
          <w:color w:val="FF0000"/>
        </w:rPr>
        <w:t>région du centre nord = 2/15 = 0.13</w:t>
      </w:r>
    </w:p>
    <w:p w14:paraId="742C7CF9" w14:textId="4F8D3C5B" w:rsidR="002521A8" w:rsidRPr="002521A8" w:rsidRDefault="002521A8" w:rsidP="002521A8">
      <w:pPr>
        <w:pStyle w:val="Paragraphedeliste"/>
        <w:tabs>
          <w:tab w:val="left" w:pos="3225"/>
        </w:tabs>
        <w:jc w:val="both"/>
        <w:rPr>
          <w:rFonts w:ascii="Arial Narrow" w:eastAsiaTheme="minorEastAsia" w:hAnsi="Arial Narrow"/>
          <w:color w:val="FF0000"/>
          <w:lang w:val="en-GB"/>
        </w:rPr>
      </w:pPr>
      <w:r w:rsidRPr="002521A8">
        <w:rPr>
          <w:rFonts w:ascii="Arial Narrow" w:eastAsiaTheme="minorEastAsia" w:hAnsi="Arial Narrow"/>
          <w:color w:val="FF0000"/>
          <w:lang w:val="en-GB"/>
        </w:rPr>
        <w:t>Poids d</w:t>
      </w:r>
      <w:r>
        <w:rPr>
          <w:rFonts w:ascii="Arial Narrow" w:eastAsiaTheme="minorEastAsia" w:hAnsi="Arial Narrow"/>
          <w:color w:val="FF0000"/>
          <w:lang w:val="en-GB"/>
        </w:rPr>
        <w:t>u district</w:t>
      </w:r>
      <w:r w:rsidRPr="002521A8">
        <w:rPr>
          <w:rFonts w:ascii="Arial Narrow" w:eastAsiaTheme="minorEastAsia" w:hAnsi="Arial Narrow"/>
          <w:color w:val="FF0000"/>
          <w:lang w:val="en-GB"/>
        </w:rPr>
        <w:t xml:space="preserve"> échantillonné= 1/0.13 = 7.5</w:t>
      </w:r>
    </w:p>
    <w:p w14:paraId="7383E7D7" w14:textId="77777777" w:rsidR="00AD2DC0" w:rsidRPr="002521A8" w:rsidRDefault="00AD2DC0" w:rsidP="0068429B">
      <w:pPr>
        <w:pStyle w:val="Paragraphedeliste"/>
        <w:tabs>
          <w:tab w:val="left" w:pos="3225"/>
        </w:tabs>
        <w:jc w:val="both"/>
        <w:rPr>
          <w:rFonts w:ascii="Arial Narrow" w:eastAsiaTheme="minorEastAsia" w:hAnsi="Arial Narrow"/>
          <w:lang w:val="en-GB"/>
        </w:rPr>
      </w:pPr>
    </w:p>
    <w:p w14:paraId="26620770" w14:textId="77777777" w:rsidR="00AD2DC0" w:rsidRPr="0068429B" w:rsidRDefault="00AD2DC0" w:rsidP="0068429B">
      <w:pPr>
        <w:pStyle w:val="Paragraphedeliste"/>
        <w:numPr>
          <w:ilvl w:val="0"/>
          <w:numId w:val="8"/>
        </w:numPr>
        <w:tabs>
          <w:tab w:val="left" w:pos="3225"/>
        </w:tabs>
        <w:jc w:val="both"/>
        <w:rPr>
          <w:rFonts w:ascii="Arial Narrow" w:eastAsiaTheme="minorEastAsia" w:hAnsi="Arial Narrow"/>
        </w:rPr>
      </w:pPr>
      <w:r w:rsidRPr="002521A8">
        <w:rPr>
          <w:rFonts w:ascii="Arial Narrow" w:eastAsiaTheme="minorEastAsia" w:hAnsi="Arial Narrow"/>
          <w:lang w:val="en-GB"/>
        </w:rPr>
        <w:t xml:space="preserve"> </w:t>
      </w:r>
      <w:r w:rsidRPr="0068429B">
        <w:rPr>
          <w:rFonts w:ascii="Arial Narrow" w:eastAsiaTheme="minorEastAsia" w:hAnsi="Arial Narrow"/>
        </w:rPr>
        <w:t>Ober est l'une des deux formations sanitaires CS III échantillonnées à Lira. Il y a 14 établissements de SC III dans ce district.</w:t>
      </w:r>
    </w:p>
    <w:p w14:paraId="19C40F8F" w14:textId="77777777" w:rsidR="00AD2DC0" w:rsidRPr="0068429B" w:rsidRDefault="00AD2DC0" w:rsidP="0068429B">
      <w:pPr>
        <w:pStyle w:val="Paragraphedeliste"/>
        <w:jc w:val="both"/>
        <w:rPr>
          <w:rFonts w:ascii="Arial Narrow" w:eastAsiaTheme="minorEastAsia" w:hAnsi="Arial Narrow"/>
        </w:rPr>
      </w:pPr>
    </w:p>
    <w:p w14:paraId="11959973" w14:textId="77777777" w:rsidR="00AD2DC0" w:rsidRPr="0068429B" w:rsidRDefault="00AD2DC0" w:rsidP="0068429B">
      <w:pPr>
        <w:pStyle w:val="Paragraphedeliste"/>
        <w:tabs>
          <w:tab w:val="left" w:pos="3225"/>
        </w:tabs>
        <w:jc w:val="both"/>
        <w:rPr>
          <w:rFonts w:ascii="Arial Narrow" w:eastAsiaTheme="minorEastAsia" w:hAnsi="Arial Narrow"/>
        </w:rPr>
      </w:pPr>
      <w:r w:rsidRPr="0068429B">
        <w:rPr>
          <w:rFonts w:ascii="Arial Narrow" w:eastAsiaTheme="minorEastAsia" w:hAnsi="Arial Narrow"/>
        </w:rPr>
        <w:t>Supposons qu'Ober a été choisi au hasard et qu'il s'agit d'une formation sanitaire CS III représentative à Lira.</w:t>
      </w:r>
    </w:p>
    <w:p w14:paraId="332C829B" w14:textId="77777777" w:rsidR="00AD2DC0" w:rsidRPr="0068429B" w:rsidRDefault="00AD2DC0" w:rsidP="0068429B">
      <w:pPr>
        <w:pStyle w:val="Paragraphedeliste"/>
        <w:numPr>
          <w:ilvl w:val="0"/>
          <w:numId w:val="16"/>
        </w:numPr>
        <w:tabs>
          <w:tab w:val="left" w:pos="3225"/>
        </w:tabs>
        <w:jc w:val="both"/>
        <w:rPr>
          <w:rFonts w:ascii="Arial Narrow" w:eastAsiaTheme="minorEastAsia" w:hAnsi="Arial Narrow"/>
        </w:rPr>
      </w:pPr>
      <w:r w:rsidRPr="0068429B">
        <w:rPr>
          <w:rFonts w:ascii="Arial Narrow" w:eastAsiaTheme="minorEastAsia" w:hAnsi="Arial Narrow"/>
        </w:rPr>
        <w:t>Quel poids devons-nous accorder aux observations d'Ober lorsque nous les incluons dans des estimations qui sont censées être représentatives du district de Lira ?</w:t>
      </w:r>
    </w:p>
    <w:p w14:paraId="4D9B4621" w14:textId="77777777" w:rsidR="00AD2DC0" w:rsidRPr="0068429B" w:rsidRDefault="00AD2DC0" w:rsidP="0068429B">
      <w:pPr>
        <w:pStyle w:val="Paragraphedeliste"/>
        <w:numPr>
          <w:ilvl w:val="0"/>
          <w:numId w:val="16"/>
        </w:numPr>
        <w:tabs>
          <w:tab w:val="left" w:pos="3225"/>
        </w:tabs>
        <w:jc w:val="both"/>
        <w:rPr>
          <w:rFonts w:ascii="Arial Narrow" w:eastAsiaTheme="minorEastAsia" w:hAnsi="Arial Narrow"/>
        </w:rPr>
      </w:pPr>
      <w:r w:rsidRPr="0068429B">
        <w:rPr>
          <w:rFonts w:ascii="Arial Narrow" w:eastAsiaTheme="minorEastAsia" w:hAnsi="Arial Narrow"/>
        </w:rPr>
        <w:t>Quel poids devrions-nous accorder à la contribution d'Ober pour qu'elle soit appropriée à une estimation représentative à l'échelle nationale ?</w:t>
      </w:r>
    </w:p>
    <w:p w14:paraId="58DE4750" w14:textId="77777777" w:rsidR="004D1B1E" w:rsidRPr="000315B9" w:rsidRDefault="00895DDA" w:rsidP="0068429B">
      <w:pPr>
        <w:pStyle w:val="Paragraphedeliste"/>
        <w:numPr>
          <w:ilvl w:val="0"/>
          <w:numId w:val="20"/>
        </w:numPr>
        <w:tabs>
          <w:tab w:val="left" w:pos="3225"/>
        </w:tabs>
        <w:jc w:val="both"/>
        <w:rPr>
          <w:rFonts w:ascii="Arial Narrow" w:eastAsiaTheme="minorEastAsia" w:hAnsi="Arial Narrow"/>
          <w:color w:val="FF0000"/>
        </w:rPr>
      </w:pPr>
      <w:r w:rsidRPr="000315B9">
        <w:rPr>
          <w:rFonts w:ascii="Arial Narrow" w:eastAsiaTheme="minorEastAsia" w:hAnsi="Arial Narrow"/>
          <w:color w:val="FF0000"/>
        </w:rPr>
        <w:t xml:space="preserve">Probabilité de sélectionner un échantillon de structure CS III en Lira = 2/14 = 0,14 </w:t>
      </w:r>
      <w:r w:rsidR="004D1B1E" w:rsidRPr="000315B9">
        <w:rPr>
          <w:rFonts w:ascii="Arial Narrow" w:eastAsiaTheme="minorEastAsia" w:hAnsi="Arial Narrow"/>
          <w:color w:val="FF0000"/>
        </w:rPr>
        <w:t xml:space="preserve"> </w:t>
      </w:r>
    </w:p>
    <w:p w14:paraId="6262B468" w14:textId="77777777" w:rsidR="00895DDA" w:rsidRPr="000315B9" w:rsidRDefault="00895DDA" w:rsidP="0068429B">
      <w:pPr>
        <w:pStyle w:val="Paragraphedeliste"/>
        <w:tabs>
          <w:tab w:val="left" w:pos="3225"/>
        </w:tabs>
        <w:jc w:val="both"/>
        <w:rPr>
          <w:rFonts w:ascii="Arial Narrow" w:eastAsiaTheme="minorEastAsia" w:hAnsi="Arial Narrow"/>
          <w:color w:val="FF0000"/>
        </w:rPr>
      </w:pPr>
      <w:r w:rsidRPr="000315B9">
        <w:rPr>
          <w:rFonts w:ascii="Arial Narrow" w:eastAsiaTheme="minorEastAsia" w:hAnsi="Arial Narrow"/>
          <w:color w:val="FF0000"/>
        </w:rPr>
        <w:t>Poids de la structure échantillonnée = 1/0,14 = 7,14</w:t>
      </w:r>
    </w:p>
    <w:p w14:paraId="7FAFECA5" w14:textId="77777777" w:rsidR="004D1B1E" w:rsidRPr="000315B9" w:rsidRDefault="00895DDA" w:rsidP="0068429B">
      <w:pPr>
        <w:pStyle w:val="Paragraphedeliste"/>
        <w:numPr>
          <w:ilvl w:val="0"/>
          <w:numId w:val="20"/>
        </w:numPr>
        <w:tabs>
          <w:tab w:val="left" w:pos="3225"/>
        </w:tabs>
        <w:jc w:val="both"/>
        <w:rPr>
          <w:rFonts w:ascii="Arial Narrow" w:eastAsiaTheme="minorEastAsia" w:hAnsi="Arial Narrow"/>
          <w:color w:val="FF0000"/>
        </w:rPr>
      </w:pPr>
      <w:r w:rsidRPr="000315B9">
        <w:rPr>
          <w:rFonts w:ascii="Arial Narrow" w:eastAsiaTheme="minorEastAsia" w:hAnsi="Arial Narrow"/>
          <w:color w:val="FF0000"/>
        </w:rPr>
        <w:t>Probabilité de sélectionner un échantillon de structure CS III en Lira = 2/14 = 0,14</w:t>
      </w:r>
      <w:r w:rsidR="004D1B1E" w:rsidRPr="000315B9">
        <w:rPr>
          <w:rFonts w:ascii="Arial Narrow" w:eastAsiaTheme="minorEastAsia" w:hAnsi="Arial Narrow"/>
          <w:color w:val="FF0000"/>
        </w:rPr>
        <w:t xml:space="preserve"> </w:t>
      </w:r>
    </w:p>
    <w:p w14:paraId="1B16613E" w14:textId="77777777" w:rsidR="00AD2DC0" w:rsidRPr="000315B9" w:rsidRDefault="00895DDA" w:rsidP="0068429B">
      <w:pPr>
        <w:pStyle w:val="Paragraphedeliste"/>
        <w:tabs>
          <w:tab w:val="left" w:pos="3225"/>
        </w:tabs>
        <w:jc w:val="both"/>
        <w:rPr>
          <w:rFonts w:ascii="Arial Narrow" w:eastAsiaTheme="minorEastAsia" w:hAnsi="Arial Narrow"/>
          <w:color w:val="FF0000"/>
        </w:rPr>
      </w:pPr>
      <w:r w:rsidRPr="000315B9">
        <w:rPr>
          <w:rFonts w:ascii="Arial Narrow" w:eastAsiaTheme="minorEastAsia" w:hAnsi="Arial Narrow"/>
          <w:color w:val="FF0000"/>
        </w:rPr>
        <w:t>Probabilité de choisir un district échantillon du centre nord = 2/15 = 0,13</w:t>
      </w:r>
      <w:r w:rsidR="004D1B1E" w:rsidRPr="000315B9">
        <w:rPr>
          <w:rFonts w:ascii="Arial Narrow" w:eastAsiaTheme="minorEastAsia" w:hAnsi="Arial Narrow"/>
          <w:color w:val="FF0000"/>
        </w:rPr>
        <w:t xml:space="preserve"> </w:t>
      </w:r>
      <w:r w:rsidRPr="000315B9">
        <w:rPr>
          <w:rFonts w:ascii="Arial Narrow" w:eastAsiaTheme="minorEastAsia" w:hAnsi="Arial Narrow"/>
          <w:color w:val="FF0000"/>
        </w:rPr>
        <w:t>Probabilité de choisir la structure Ober = 0,14 x 0,13 = 0,019Poids de la</w:t>
      </w:r>
      <w:r w:rsidR="004D1B1E" w:rsidRPr="000315B9">
        <w:rPr>
          <w:rFonts w:ascii="Arial Narrow" w:eastAsiaTheme="minorEastAsia" w:hAnsi="Arial Narrow"/>
          <w:color w:val="FF0000"/>
        </w:rPr>
        <w:t xml:space="preserve"> </w:t>
      </w:r>
      <w:r w:rsidRPr="000315B9">
        <w:rPr>
          <w:rFonts w:ascii="Arial Narrow" w:eastAsiaTheme="minorEastAsia" w:hAnsi="Arial Narrow"/>
          <w:color w:val="FF0000"/>
        </w:rPr>
        <w:t>structure échantillonnée = 1/0,019 = 52,63</w:t>
      </w:r>
    </w:p>
    <w:p w14:paraId="449D3F32" w14:textId="77777777" w:rsidR="00705F4F" w:rsidRPr="0068429B" w:rsidRDefault="00705F4F" w:rsidP="000315B9">
      <w:pPr>
        <w:pStyle w:val="Titre2"/>
        <w:rPr>
          <w:rFonts w:eastAsiaTheme="minorEastAsia"/>
        </w:rPr>
      </w:pPr>
      <w:r w:rsidRPr="0068429B">
        <w:rPr>
          <w:rFonts w:eastAsiaTheme="minorEastAsia"/>
        </w:rPr>
        <w:t>Faire une estimation correctement pondérée du coût total de la vaccination dans les centres de santé (T</w:t>
      </w:r>
      <w:r w:rsidRPr="00BB67B7">
        <w:rPr>
          <w:rFonts w:eastAsiaTheme="minorEastAsia"/>
          <w:vertAlign w:val="subscript"/>
        </w:rPr>
        <w:t>HF</w:t>
      </w:r>
      <w:r w:rsidRPr="0068429B">
        <w:rPr>
          <w:rFonts w:eastAsiaTheme="minorEastAsia"/>
        </w:rPr>
        <w:t>)</w:t>
      </w:r>
    </w:p>
    <w:p w14:paraId="5F8E396E" w14:textId="77777777" w:rsidR="00705F4F" w:rsidRPr="0068429B" w:rsidRDefault="00F02A1B" w:rsidP="0068429B">
      <w:pPr>
        <w:tabs>
          <w:tab w:val="left" w:pos="3225"/>
        </w:tabs>
        <w:jc w:val="both"/>
        <w:rPr>
          <w:rFonts w:ascii="Arial Narrow" w:eastAsiaTheme="minorEastAsia" w:hAnsi="Arial Narrow"/>
        </w:rPr>
      </w:pPr>
      <w:r w:rsidRPr="0068429B">
        <w:rPr>
          <w:rFonts w:ascii="Arial Narrow" w:eastAsiaTheme="minorEastAsia" w:hAnsi="Arial Narrow"/>
        </w:rPr>
        <w:t>Nous voulons calculer le coût total de la vaccination dans les centres de santé en Ouganda - nous voulons être en mesure de ventiler ce coût total en fonction des différents types de centres, de CS II, CS III jusqu'aux hôpitaux régionaux.</w:t>
      </w:r>
    </w:p>
    <w:p w14:paraId="6E3E09C0" w14:textId="77777777" w:rsidR="00F02A1B" w:rsidRPr="0068429B" w:rsidRDefault="00F02A1B" w:rsidP="0068429B">
      <w:pPr>
        <w:tabs>
          <w:tab w:val="left" w:pos="3225"/>
        </w:tabs>
        <w:jc w:val="both"/>
        <w:rPr>
          <w:rFonts w:ascii="Arial Narrow" w:eastAsiaTheme="minorEastAsia" w:hAnsi="Arial Narrow"/>
        </w:rPr>
      </w:pPr>
    </w:p>
    <w:p w14:paraId="5D08EDF4" w14:textId="77777777" w:rsidR="00F02A1B" w:rsidRPr="0068429B" w:rsidRDefault="00F02A1B" w:rsidP="0068429B">
      <w:pPr>
        <w:tabs>
          <w:tab w:val="left" w:pos="3225"/>
        </w:tabs>
        <w:jc w:val="both"/>
        <w:rPr>
          <w:rFonts w:ascii="Arial Narrow" w:eastAsiaTheme="minorEastAsia" w:hAnsi="Arial Narrow"/>
        </w:rPr>
      </w:pPr>
      <w:r w:rsidRPr="0068429B">
        <w:rPr>
          <w:rFonts w:ascii="Arial Narrow" w:eastAsiaTheme="minorEastAsia" w:hAnsi="Arial Narrow"/>
        </w:rPr>
        <w:lastRenderedPageBreak/>
        <w:t>11. Allez à la feuille C. Vous trouverez ici des données sur le nom de la structure, le type de structure, le coût total de la structure et le poids de l'échantillon ajusté de toutes les structures. Dans la feuille D, calculez l'estimation pondérée du coût total pour chaque type de structure sanitaire qui est représentatif au niveau national.</w:t>
      </w:r>
    </w:p>
    <w:p w14:paraId="3A9D965D" w14:textId="77777777" w:rsidR="00BC02E1" w:rsidRPr="0068429B" w:rsidRDefault="00A50B72" w:rsidP="0068429B">
      <w:pPr>
        <w:pStyle w:val="Paragraphedeliste"/>
        <w:tabs>
          <w:tab w:val="left" w:pos="3225"/>
        </w:tabs>
        <w:ind w:left="0"/>
        <w:jc w:val="both"/>
        <w:rPr>
          <w:rFonts w:ascii="Arial Narrow" w:eastAsiaTheme="minorEastAsia" w:hAnsi="Arial Narrow"/>
        </w:rPr>
      </w:pPr>
      <w:r w:rsidRPr="0068429B">
        <w:rPr>
          <w:rFonts w:ascii="Arial Narrow" w:eastAsiaTheme="minorEastAsia" w:hAnsi="Arial Narrow"/>
        </w:rPr>
        <w:t>a. Pour chaque structure, multiplier le coût total par le poids de l'échantillon dans la colonne E pour obtenir le coût total pondéré de la structure.</w:t>
      </w:r>
    </w:p>
    <w:p w14:paraId="4A9E36C4" w14:textId="77777777" w:rsidR="00A50B72" w:rsidRPr="0068429B" w:rsidRDefault="00A50B72" w:rsidP="0068429B">
      <w:pPr>
        <w:pStyle w:val="Paragraphedeliste"/>
        <w:tabs>
          <w:tab w:val="left" w:pos="3225"/>
        </w:tabs>
        <w:ind w:left="0"/>
        <w:jc w:val="both"/>
        <w:rPr>
          <w:rFonts w:ascii="Arial Narrow" w:eastAsiaTheme="minorEastAsia" w:hAnsi="Arial Narrow"/>
        </w:rPr>
      </w:pPr>
      <w:r w:rsidRPr="0068429B">
        <w:rPr>
          <w:rFonts w:ascii="Arial Narrow" w:hAnsi="Arial Narrow"/>
          <w:noProof/>
        </w:rPr>
        <w:drawing>
          <wp:inline distT="0" distB="0" distL="0" distR="0" wp14:anchorId="45F0602A" wp14:editId="31A5F92F">
            <wp:extent cx="5731510" cy="4438650"/>
            <wp:effectExtent l="0" t="0" r="254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4438650"/>
                    </a:xfrm>
                    <a:prstGeom prst="rect">
                      <a:avLst/>
                    </a:prstGeom>
                  </pic:spPr>
                </pic:pic>
              </a:graphicData>
            </a:graphic>
          </wp:inline>
        </w:drawing>
      </w:r>
    </w:p>
    <w:p w14:paraId="471287D9" w14:textId="77777777" w:rsidR="000315B9" w:rsidRDefault="000315B9" w:rsidP="000315B9">
      <w:pPr>
        <w:tabs>
          <w:tab w:val="left" w:pos="3225"/>
        </w:tabs>
        <w:jc w:val="both"/>
        <w:rPr>
          <w:rFonts w:ascii="Arial Narrow" w:eastAsiaTheme="minorEastAsia" w:hAnsi="Arial Narrow"/>
        </w:rPr>
      </w:pPr>
    </w:p>
    <w:p w14:paraId="6B78D819" w14:textId="2CF25777" w:rsidR="00A50B72" w:rsidRPr="0068429B" w:rsidRDefault="00A50B72" w:rsidP="000315B9">
      <w:pPr>
        <w:tabs>
          <w:tab w:val="left" w:pos="3225"/>
        </w:tabs>
        <w:jc w:val="both"/>
        <w:rPr>
          <w:rFonts w:ascii="Arial Narrow" w:eastAsiaTheme="minorEastAsia" w:hAnsi="Arial Narrow"/>
        </w:rPr>
      </w:pPr>
      <w:r w:rsidRPr="000315B9">
        <w:rPr>
          <w:rFonts w:ascii="Arial Narrow" w:eastAsiaTheme="minorEastAsia" w:hAnsi="Arial Narrow"/>
        </w:rPr>
        <w:t xml:space="preserve">b. Sélectionner la ligne 1. </w:t>
      </w:r>
      <w:r w:rsidRPr="0068429B">
        <w:rPr>
          <w:rFonts w:ascii="Arial Narrow" w:eastAsiaTheme="minorEastAsia" w:hAnsi="Arial Narrow"/>
        </w:rPr>
        <w:t>Cliquez sur le bouton Trier et filtrer dans la barre d'outils (à droite). Sélectionnez Filtre.</w:t>
      </w:r>
    </w:p>
    <w:p w14:paraId="1607241B" w14:textId="77777777" w:rsidR="00A50B72" w:rsidRPr="0068429B" w:rsidRDefault="00A50B72" w:rsidP="0068429B">
      <w:pPr>
        <w:pStyle w:val="Paragraphedeliste"/>
        <w:tabs>
          <w:tab w:val="left" w:pos="3225"/>
        </w:tabs>
        <w:ind w:left="0"/>
        <w:jc w:val="both"/>
        <w:rPr>
          <w:rFonts w:ascii="Arial Narrow" w:eastAsiaTheme="minorEastAsia" w:hAnsi="Arial Narrow"/>
        </w:rPr>
      </w:pPr>
      <w:r w:rsidRPr="0068429B">
        <w:rPr>
          <w:rFonts w:ascii="Arial Narrow" w:hAnsi="Arial Narrow"/>
          <w:noProof/>
        </w:rPr>
        <w:lastRenderedPageBreak/>
        <w:drawing>
          <wp:inline distT="0" distB="0" distL="0" distR="0" wp14:anchorId="47555651" wp14:editId="2FDD3DE3">
            <wp:extent cx="5731510" cy="3390900"/>
            <wp:effectExtent l="0" t="0" r="254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3390900"/>
                    </a:xfrm>
                    <a:prstGeom prst="rect">
                      <a:avLst/>
                    </a:prstGeom>
                  </pic:spPr>
                </pic:pic>
              </a:graphicData>
            </a:graphic>
          </wp:inline>
        </w:drawing>
      </w:r>
    </w:p>
    <w:p w14:paraId="2B00DE60" w14:textId="77777777" w:rsidR="00A50B72" w:rsidRPr="0068429B" w:rsidRDefault="00A50B72" w:rsidP="0068429B">
      <w:pPr>
        <w:pStyle w:val="Paragraphedeliste"/>
        <w:numPr>
          <w:ilvl w:val="0"/>
          <w:numId w:val="20"/>
        </w:numPr>
        <w:tabs>
          <w:tab w:val="left" w:pos="3225"/>
        </w:tabs>
        <w:jc w:val="both"/>
        <w:rPr>
          <w:rFonts w:ascii="Arial Narrow" w:eastAsiaTheme="minorEastAsia" w:hAnsi="Arial Narrow"/>
        </w:rPr>
      </w:pPr>
      <w:r w:rsidRPr="0068429B">
        <w:rPr>
          <w:rFonts w:ascii="Arial Narrow" w:eastAsiaTheme="minorEastAsia" w:hAnsi="Arial Narrow"/>
        </w:rPr>
        <w:t>Cliquez sur le bouton déroulant de l'en-tête de la colonne B, cellule B1. Sélectionnez Trier de A à Z.</w:t>
      </w:r>
    </w:p>
    <w:p w14:paraId="5B5FD60D" w14:textId="77777777" w:rsidR="00A50B72" w:rsidRPr="0068429B" w:rsidRDefault="00A50B72" w:rsidP="0068429B">
      <w:pPr>
        <w:tabs>
          <w:tab w:val="left" w:pos="3225"/>
        </w:tabs>
        <w:ind w:left="360"/>
        <w:jc w:val="both"/>
        <w:rPr>
          <w:rFonts w:ascii="Arial Narrow" w:eastAsiaTheme="minorEastAsia" w:hAnsi="Arial Narrow"/>
        </w:rPr>
      </w:pPr>
      <w:r w:rsidRPr="0068429B">
        <w:rPr>
          <w:rFonts w:ascii="Arial Narrow" w:hAnsi="Arial Narrow"/>
          <w:noProof/>
        </w:rPr>
        <w:drawing>
          <wp:inline distT="0" distB="0" distL="0" distR="0" wp14:anchorId="559C0CD9" wp14:editId="5EA5C370">
            <wp:extent cx="5731510" cy="3429000"/>
            <wp:effectExtent l="0" t="0" r="254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3429000"/>
                    </a:xfrm>
                    <a:prstGeom prst="rect">
                      <a:avLst/>
                    </a:prstGeom>
                  </pic:spPr>
                </pic:pic>
              </a:graphicData>
            </a:graphic>
          </wp:inline>
        </w:drawing>
      </w:r>
    </w:p>
    <w:p w14:paraId="06A38E03" w14:textId="77777777" w:rsidR="00A50B72" w:rsidRPr="0068429B" w:rsidRDefault="00470244" w:rsidP="0068429B">
      <w:pPr>
        <w:pStyle w:val="Paragraphedeliste"/>
        <w:numPr>
          <w:ilvl w:val="0"/>
          <w:numId w:val="20"/>
        </w:numPr>
        <w:tabs>
          <w:tab w:val="left" w:pos="3225"/>
        </w:tabs>
        <w:jc w:val="both"/>
        <w:rPr>
          <w:rFonts w:ascii="Arial Narrow" w:eastAsiaTheme="minorEastAsia" w:hAnsi="Arial Narrow"/>
        </w:rPr>
      </w:pPr>
      <w:r w:rsidRPr="0068429B">
        <w:rPr>
          <w:rFonts w:ascii="Arial Narrow" w:eastAsiaTheme="minorEastAsia" w:hAnsi="Arial Narrow"/>
        </w:rPr>
        <w:t>Passez à la feuille D, où vous trouverez le tableau D-1 pour calculer le coût total moyen par type de formation sanitaire.</w:t>
      </w:r>
    </w:p>
    <w:p w14:paraId="4B8BC209" w14:textId="77777777" w:rsidR="00470244" w:rsidRPr="0068429B" w:rsidRDefault="00470244" w:rsidP="0068429B">
      <w:pPr>
        <w:tabs>
          <w:tab w:val="left" w:pos="3225"/>
        </w:tabs>
        <w:ind w:left="360"/>
        <w:jc w:val="both"/>
        <w:rPr>
          <w:rFonts w:ascii="Arial Narrow" w:eastAsiaTheme="minorEastAsia" w:hAnsi="Arial Narrow"/>
        </w:rPr>
      </w:pPr>
      <w:r w:rsidRPr="0068429B">
        <w:rPr>
          <w:rFonts w:ascii="Arial Narrow" w:hAnsi="Arial Narrow"/>
          <w:noProof/>
        </w:rPr>
        <w:lastRenderedPageBreak/>
        <w:drawing>
          <wp:inline distT="0" distB="0" distL="0" distR="0" wp14:anchorId="18477B07" wp14:editId="09477F22">
            <wp:extent cx="5731510" cy="3609975"/>
            <wp:effectExtent l="0" t="0" r="2540" b="952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3609975"/>
                    </a:xfrm>
                    <a:prstGeom prst="rect">
                      <a:avLst/>
                    </a:prstGeom>
                  </pic:spPr>
                </pic:pic>
              </a:graphicData>
            </a:graphic>
          </wp:inline>
        </w:drawing>
      </w:r>
    </w:p>
    <w:p w14:paraId="4B9FAEE8" w14:textId="68123C95" w:rsidR="00470244" w:rsidRDefault="00470244" w:rsidP="0068429B">
      <w:pPr>
        <w:tabs>
          <w:tab w:val="left" w:pos="3225"/>
        </w:tabs>
        <w:ind w:left="360"/>
        <w:jc w:val="both"/>
        <w:rPr>
          <w:rFonts w:ascii="Arial Narrow" w:eastAsiaTheme="minorEastAsia" w:hAnsi="Arial Narrow"/>
        </w:rPr>
      </w:pPr>
    </w:p>
    <w:p w14:paraId="1EAAFD7E" w14:textId="20CB8AB1" w:rsidR="000315B9" w:rsidRDefault="000315B9" w:rsidP="0068429B">
      <w:pPr>
        <w:tabs>
          <w:tab w:val="left" w:pos="3225"/>
        </w:tabs>
        <w:ind w:left="360"/>
        <w:jc w:val="both"/>
        <w:rPr>
          <w:rFonts w:ascii="Arial Narrow" w:eastAsiaTheme="minorEastAsia" w:hAnsi="Arial Narrow"/>
        </w:rPr>
      </w:pPr>
    </w:p>
    <w:p w14:paraId="3B945974" w14:textId="77777777" w:rsidR="000315B9" w:rsidRPr="0068429B" w:rsidRDefault="000315B9" w:rsidP="0068429B">
      <w:pPr>
        <w:tabs>
          <w:tab w:val="left" w:pos="3225"/>
        </w:tabs>
        <w:ind w:left="360"/>
        <w:jc w:val="both"/>
        <w:rPr>
          <w:rFonts w:ascii="Arial Narrow" w:eastAsiaTheme="minorEastAsia" w:hAnsi="Arial Narrow"/>
        </w:rPr>
      </w:pPr>
    </w:p>
    <w:p w14:paraId="4805D9BD" w14:textId="77777777" w:rsidR="00470244" w:rsidRPr="0068429B" w:rsidRDefault="00470244" w:rsidP="0068429B">
      <w:pPr>
        <w:pStyle w:val="Paragraphedeliste"/>
        <w:numPr>
          <w:ilvl w:val="0"/>
          <w:numId w:val="20"/>
        </w:numPr>
        <w:tabs>
          <w:tab w:val="left" w:pos="3225"/>
        </w:tabs>
        <w:jc w:val="both"/>
        <w:rPr>
          <w:rFonts w:ascii="Arial Narrow" w:eastAsiaTheme="minorEastAsia" w:hAnsi="Arial Narrow"/>
        </w:rPr>
      </w:pPr>
      <w:r w:rsidRPr="0068429B">
        <w:rPr>
          <w:rFonts w:ascii="Arial Narrow" w:eastAsiaTheme="minorEastAsia" w:hAnsi="Arial Narrow"/>
        </w:rPr>
        <w:t>Dans la cellule B2 de la feuille D, additionner tous les coûts totaux pondérés pour CS II.</w:t>
      </w:r>
    </w:p>
    <w:p w14:paraId="237F113C" w14:textId="77777777" w:rsidR="00470244" w:rsidRPr="0068429B" w:rsidRDefault="00470244" w:rsidP="0068429B">
      <w:pPr>
        <w:tabs>
          <w:tab w:val="left" w:pos="3225"/>
        </w:tabs>
        <w:ind w:left="360"/>
        <w:jc w:val="both"/>
        <w:rPr>
          <w:rFonts w:ascii="Arial Narrow" w:eastAsiaTheme="minorEastAsia" w:hAnsi="Arial Narrow"/>
        </w:rPr>
      </w:pPr>
      <w:r w:rsidRPr="0068429B">
        <w:rPr>
          <w:rFonts w:ascii="Arial Narrow" w:hAnsi="Arial Narrow"/>
          <w:noProof/>
        </w:rPr>
        <w:drawing>
          <wp:inline distT="0" distB="0" distL="0" distR="0" wp14:anchorId="16E4E8B0" wp14:editId="66BF574A">
            <wp:extent cx="5731510" cy="3627120"/>
            <wp:effectExtent l="0" t="0" r="254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3627120"/>
                    </a:xfrm>
                    <a:prstGeom prst="rect">
                      <a:avLst/>
                    </a:prstGeom>
                  </pic:spPr>
                </pic:pic>
              </a:graphicData>
            </a:graphic>
          </wp:inline>
        </w:drawing>
      </w:r>
    </w:p>
    <w:p w14:paraId="5CC50203" w14:textId="5E8B8CCB" w:rsidR="00470244" w:rsidRPr="0068429B" w:rsidRDefault="009F1DDB" w:rsidP="0068429B">
      <w:pPr>
        <w:tabs>
          <w:tab w:val="left" w:pos="3225"/>
        </w:tabs>
        <w:ind w:left="360"/>
        <w:jc w:val="both"/>
        <w:rPr>
          <w:rFonts w:ascii="Arial Narrow" w:eastAsiaTheme="minorEastAsia" w:hAnsi="Arial Narrow"/>
        </w:rPr>
      </w:pPr>
      <w:r>
        <w:rPr>
          <w:noProof/>
        </w:rPr>
        <w:lastRenderedPageBreak/>
        <w:drawing>
          <wp:inline distT="0" distB="0" distL="0" distR="0" wp14:anchorId="2378EDDB" wp14:editId="7149C080">
            <wp:extent cx="5731510" cy="2929890"/>
            <wp:effectExtent l="0" t="0" r="2540" b="3810"/>
            <wp:docPr id="4" name="Pictu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18">
                      <a:extLst>
                        <a:ext uri="{28A0092B-C50C-407E-A947-70E740481C1C}">
                          <a14:useLocalDpi xmlns:a14="http://schemas.microsoft.com/office/drawing/2010/main" val="0"/>
                        </a:ext>
                      </a:extLst>
                    </a:blip>
                    <a:srcRect t="3421" b="5644"/>
                    <a:stretch/>
                  </pic:blipFill>
                  <pic:spPr bwMode="auto">
                    <a:xfrm>
                      <a:off x="0" y="0"/>
                      <a:ext cx="5731510" cy="2929890"/>
                    </a:xfrm>
                    <a:prstGeom prst="rect">
                      <a:avLst/>
                    </a:prstGeom>
                    <a:ln>
                      <a:noFill/>
                    </a:ln>
                    <a:extLst>
                      <a:ext uri="{53640926-AAD7-44D8-BBD7-CCE9431645EC}">
                        <a14:shadowObscured xmlns:a14="http://schemas.microsoft.com/office/drawing/2010/main"/>
                      </a:ext>
                    </a:extLst>
                  </pic:spPr>
                </pic:pic>
              </a:graphicData>
            </a:graphic>
          </wp:inline>
        </w:drawing>
      </w:r>
      <w:r w:rsidRPr="0068429B">
        <w:rPr>
          <w:rFonts w:ascii="Arial Narrow" w:hAnsi="Arial Narrow"/>
          <w:noProof/>
        </w:rPr>
        <w:t xml:space="preserve"> </w:t>
      </w:r>
    </w:p>
    <w:p w14:paraId="39FE1228" w14:textId="77777777" w:rsidR="000315B9" w:rsidRDefault="00470244" w:rsidP="000315B9">
      <w:pPr>
        <w:pStyle w:val="Paragraphedeliste"/>
        <w:numPr>
          <w:ilvl w:val="0"/>
          <w:numId w:val="20"/>
        </w:numPr>
        <w:tabs>
          <w:tab w:val="left" w:pos="3225"/>
        </w:tabs>
        <w:jc w:val="both"/>
        <w:rPr>
          <w:rFonts w:ascii="Arial Narrow" w:eastAsiaTheme="minorEastAsia" w:hAnsi="Arial Narrow"/>
        </w:rPr>
      </w:pPr>
      <w:r w:rsidRPr="0068429B">
        <w:rPr>
          <w:rFonts w:ascii="Arial Narrow" w:eastAsiaTheme="minorEastAsia" w:hAnsi="Arial Narrow"/>
        </w:rPr>
        <w:t>De même, dans la cellule B3 de la feuille D, additionner tous les poids des structures pour CS II.</w:t>
      </w:r>
    </w:p>
    <w:p w14:paraId="16133135" w14:textId="55A6815C" w:rsidR="000315B9" w:rsidRDefault="00470244" w:rsidP="000315B9">
      <w:pPr>
        <w:pStyle w:val="Paragraphedeliste"/>
        <w:numPr>
          <w:ilvl w:val="0"/>
          <w:numId w:val="20"/>
        </w:numPr>
        <w:tabs>
          <w:tab w:val="left" w:pos="3225"/>
        </w:tabs>
        <w:jc w:val="both"/>
        <w:rPr>
          <w:rFonts w:ascii="Arial Narrow" w:eastAsiaTheme="minorEastAsia" w:hAnsi="Arial Narrow"/>
        </w:rPr>
      </w:pPr>
      <w:r w:rsidRPr="000315B9">
        <w:rPr>
          <w:rFonts w:ascii="Arial Narrow" w:eastAsiaTheme="minorEastAsia" w:hAnsi="Arial Narrow"/>
        </w:rPr>
        <w:t>Dans la cellule B4 de la feuille D, diviser les coûts totaux pondérés par la somme des pondérations des installations pour obtenir le coût moyen pondéré des structures CS II.</w:t>
      </w:r>
    </w:p>
    <w:p w14:paraId="148FB3B1" w14:textId="3554D87C" w:rsidR="00470244" w:rsidRDefault="00470244" w:rsidP="000315B9">
      <w:pPr>
        <w:pStyle w:val="Paragraphedeliste"/>
        <w:numPr>
          <w:ilvl w:val="0"/>
          <w:numId w:val="20"/>
        </w:numPr>
        <w:tabs>
          <w:tab w:val="left" w:pos="3225"/>
        </w:tabs>
        <w:jc w:val="both"/>
        <w:rPr>
          <w:rFonts w:ascii="Arial Narrow" w:eastAsiaTheme="minorEastAsia" w:hAnsi="Arial Narrow"/>
        </w:rPr>
      </w:pPr>
      <w:r w:rsidRPr="000315B9">
        <w:rPr>
          <w:rFonts w:ascii="Arial Narrow" w:eastAsiaTheme="minorEastAsia" w:hAnsi="Arial Narrow"/>
        </w:rPr>
        <w:t>Répéter les étapes e-g pour les autres types de structures.</w:t>
      </w:r>
    </w:p>
    <w:p w14:paraId="1301EB62" w14:textId="77777777" w:rsidR="000315B9" w:rsidRPr="000315B9" w:rsidRDefault="000315B9" w:rsidP="009F1DDB">
      <w:pPr>
        <w:pStyle w:val="Paragraphedeliste"/>
        <w:tabs>
          <w:tab w:val="left" w:pos="3225"/>
        </w:tabs>
        <w:jc w:val="both"/>
        <w:rPr>
          <w:rFonts w:ascii="Arial Narrow" w:eastAsiaTheme="minorEastAsia" w:hAnsi="Arial Narrow"/>
        </w:rPr>
      </w:pPr>
    </w:p>
    <w:p w14:paraId="67ED3ADB" w14:textId="77777777" w:rsidR="00470244" w:rsidRPr="0068429B" w:rsidRDefault="00086A92" w:rsidP="000315B9">
      <w:pPr>
        <w:pStyle w:val="Titre2"/>
        <w:rPr>
          <w:rFonts w:eastAsiaTheme="minorEastAsia"/>
        </w:rPr>
      </w:pPr>
      <w:r w:rsidRPr="0068429B">
        <w:rPr>
          <w:rFonts w:eastAsiaTheme="minorEastAsia"/>
        </w:rPr>
        <w:t>Coûts totaux et coûts unitaires de la vaccination de routine en Ouganda</w:t>
      </w:r>
    </w:p>
    <w:p w14:paraId="12F7CE2F" w14:textId="77777777" w:rsidR="00086A92" w:rsidRPr="0068429B" w:rsidRDefault="00086A92" w:rsidP="0068429B">
      <w:pPr>
        <w:tabs>
          <w:tab w:val="left" w:pos="3225"/>
        </w:tabs>
        <w:jc w:val="both"/>
        <w:rPr>
          <w:rFonts w:ascii="Arial Narrow" w:eastAsiaTheme="minorEastAsia" w:hAnsi="Arial Narrow"/>
        </w:rPr>
      </w:pPr>
      <w:r w:rsidRPr="0068429B">
        <w:rPr>
          <w:rFonts w:ascii="Arial Narrow" w:eastAsiaTheme="minorEastAsia" w:hAnsi="Arial Narrow"/>
        </w:rPr>
        <w:t>Le coût national total de la vaccination de routine en Ouganda peut être calculé comme suit</w:t>
      </w:r>
    </w:p>
    <w:p w14:paraId="47ADA6C2" w14:textId="77777777" w:rsidR="00086A92" w:rsidRPr="0068429B" w:rsidRDefault="00086A92" w:rsidP="0068429B">
      <w:pPr>
        <w:tabs>
          <w:tab w:val="left" w:pos="3225"/>
        </w:tabs>
        <w:jc w:val="both"/>
        <w:rPr>
          <w:rFonts w:ascii="Arial Narrow" w:hAnsi="Arial Narrow" w:cstheme="minorHAnsi"/>
        </w:rPr>
      </w:pPr>
      <w:r w:rsidRPr="0068429B">
        <w:rPr>
          <w:rFonts w:ascii="Arial Narrow" w:hAnsi="Arial Narrow" w:cstheme="minorHAnsi"/>
        </w:rPr>
        <w:t>T</w:t>
      </w:r>
      <w:r w:rsidRPr="009F1DDB">
        <w:rPr>
          <w:rFonts w:ascii="Arial Narrow" w:hAnsi="Arial Narrow" w:cstheme="minorHAnsi"/>
          <w:vertAlign w:val="subscript"/>
        </w:rPr>
        <w:t>Pays</w:t>
      </w:r>
      <w:r w:rsidRPr="0068429B">
        <w:rPr>
          <w:rFonts w:ascii="Arial Narrow" w:hAnsi="Arial Narrow" w:cstheme="minorHAnsi"/>
        </w:rPr>
        <w:t xml:space="preserve"> = T</w:t>
      </w:r>
      <w:r w:rsidRPr="009F1DDB">
        <w:rPr>
          <w:rFonts w:ascii="Arial Narrow" w:hAnsi="Arial Narrow" w:cstheme="minorHAnsi"/>
          <w:vertAlign w:val="subscript"/>
        </w:rPr>
        <w:t>HF</w:t>
      </w:r>
      <w:r w:rsidRPr="0068429B">
        <w:rPr>
          <w:rFonts w:ascii="Arial Narrow" w:hAnsi="Arial Narrow" w:cstheme="minorHAnsi"/>
        </w:rPr>
        <w:t xml:space="preserve"> + T</w:t>
      </w:r>
      <w:r w:rsidRPr="009F1DDB">
        <w:rPr>
          <w:rFonts w:ascii="Arial Narrow" w:hAnsi="Arial Narrow" w:cstheme="minorHAnsi"/>
          <w:vertAlign w:val="subscript"/>
        </w:rPr>
        <w:t>District</w:t>
      </w:r>
      <w:r w:rsidRPr="0068429B">
        <w:rPr>
          <w:rFonts w:ascii="Arial Narrow" w:hAnsi="Arial Narrow" w:cstheme="minorHAnsi"/>
        </w:rPr>
        <w:t xml:space="preserve"> + T</w:t>
      </w:r>
      <w:r w:rsidRPr="009F1DDB">
        <w:rPr>
          <w:rFonts w:ascii="Arial Narrow" w:hAnsi="Arial Narrow" w:cstheme="minorHAnsi"/>
          <w:vertAlign w:val="subscript"/>
        </w:rPr>
        <w:t>National</w:t>
      </w:r>
    </w:p>
    <w:p w14:paraId="6BE33777" w14:textId="77777777" w:rsidR="00086A92" w:rsidRPr="0068429B" w:rsidRDefault="00186821" w:rsidP="0068429B">
      <w:pPr>
        <w:tabs>
          <w:tab w:val="left" w:pos="3225"/>
        </w:tabs>
        <w:jc w:val="both"/>
        <w:rPr>
          <w:rFonts w:ascii="Arial Narrow" w:eastAsiaTheme="minorEastAsia" w:hAnsi="Arial Narrow" w:cstheme="minorHAnsi"/>
        </w:rPr>
      </w:pPr>
      <w:r w:rsidRPr="0068429B">
        <w:rPr>
          <w:rFonts w:ascii="Arial Narrow" w:eastAsiaTheme="minorEastAsia" w:hAnsi="Arial Narrow" w:cstheme="minorHAnsi"/>
        </w:rPr>
        <w:t>Dans l'étape précédente nous avons calculé une estimation pondérée du coût total (y compris les vaccins) pour chaque type de structure. Nous appliquons cela à tous les mêmes types d'installations dans le pays. Le coût total moyen des districts échantillonnés, hors vaccins, a ensuite été appliqué à tous les districts du pays. Ces estimations agrégées au niveau des formations sanitaires et des districts ont ensuite été ajoutées aux dépenses nationales (après exclusion des coûts des vaccins au niveau national).</w:t>
      </w:r>
    </w:p>
    <w:p w14:paraId="06D3CC04" w14:textId="77777777" w:rsidR="00186821" w:rsidRPr="0068429B" w:rsidRDefault="00186821" w:rsidP="0068429B">
      <w:pPr>
        <w:tabs>
          <w:tab w:val="left" w:pos="3225"/>
        </w:tabs>
        <w:jc w:val="both"/>
        <w:rPr>
          <w:rFonts w:ascii="Arial Narrow" w:eastAsiaTheme="minorEastAsia" w:hAnsi="Arial Narrow" w:cstheme="minorHAnsi"/>
        </w:rPr>
      </w:pPr>
      <w:r w:rsidRPr="0068429B">
        <w:rPr>
          <w:rFonts w:ascii="Arial Narrow" w:eastAsiaTheme="minorEastAsia" w:hAnsi="Arial Narrow" w:cstheme="minorHAnsi"/>
        </w:rPr>
        <w:t>Pour calculer des estimations représentatives à l'échelle nationale du coût moyen, nous divisons simplement le coût national total par un dénominateur. Les dénominateurs communément utilisés sont les doses, la population infantile, les enfants vaccinés contre le DTC3 avec des coûts par dose, le coût par enfant et le coût par DTC3.</w:t>
      </w:r>
    </w:p>
    <w:p w14:paraId="06466BA1" w14:textId="64847A46" w:rsidR="0061447B" w:rsidRPr="000315B9" w:rsidRDefault="0061447B" w:rsidP="000315B9">
      <w:pPr>
        <w:pStyle w:val="Paragraphedeliste"/>
        <w:numPr>
          <w:ilvl w:val="0"/>
          <w:numId w:val="25"/>
        </w:numPr>
        <w:tabs>
          <w:tab w:val="left" w:pos="3225"/>
        </w:tabs>
        <w:jc w:val="both"/>
        <w:rPr>
          <w:rFonts w:ascii="Arial Narrow" w:eastAsiaTheme="minorEastAsia" w:hAnsi="Arial Narrow" w:cstheme="minorHAnsi"/>
        </w:rPr>
      </w:pPr>
      <w:r w:rsidRPr="000315B9">
        <w:rPr>
          <w:rFonts w:ascii="Arial Narrow" w:eastAsiaTheme="minorEastAsia" w:hAnsi="Arial Narrow" w:cstheme="minorHAnsi"/>
        </w:rPr>
        <w:t>Allez à la feuille E. Le tableau E-1 est établi pour calculer le coût total de la vaccination de routine à l'échelle nationale. Le tableau E-2 est établi pour calculer les coûts unitaires de la vaccination nationale de routine.</w:t>
      </w:r>
    </w:p>
    <w:p w14:paraId="569BBF7A" w14:textId="77777777" w:rsidR="0061447B" w:rsidRPr="0068429B" w:rsidRDefault="0061447B" w:rsidP="000315B9">
      <w:pPr>
        <w:pStyle w:val="Paragraphedeliste"/>
        <w:tabs>
          <w:tab w:val="left" w:pos="3225"/>
        </w:tabs>
        <w:jc w:val="both"/>
        <w:rPr>
          <w:rFonts w:ascii="Arial Narrow" w:eastAsiaTheme="minorEastAsia" w:hAnsi="Arial Narrow" w:cstheme="minorHAnsi"/>
        </w:rPr>
      </w:pPr>
      <w:r w:rsidRPr="0068429B">
        <w:rPr>
          <w:rFonts w:ascii="Arial Narrow" w:eastAsiaTheme="minorEastAsia" w:hAnsi="Arial Narrow" w:cstheme="minorHAnsi"/>
        </w:rPr>
        <w:t>D'après les calculs précédents, nous savons que le coût moyen par formation sanitaire au niveau du district est de 29 923 USD et que le coût total de la formation sanitaire centrale est de 4 511 957 USD. Il est également prévu qu'il y a 2215 structures CS II, 1180 structures CS III, 185 structures CS IV, 127 hôpitaux généraux et 112 formations au niveau des districts.</w:t>
      </w:r>
    </w:p>
    <w:p w14:paraId="300D89CE" w14:textId="77777777" w:rsidR="000752B7" w:rsidRPr="0068429B" w:rsidRDefault="000752B7" w:rsidP="0068429B">
      <w:pPr>
        <w:tabs>
          <w:tab w:val="left" w:pos="3225"/>
        </w:tabs>
        <w:ind w:left="360"/>
        <w:jc w:val="both"/>
        <w:rPr>
          <w:rFonts w:ascii="Arial Narrow" w:eastAsiaTheme="minorEastAsia" w:hAnsi="Arial Narrow" w:cstheme="minorHAnsi"/>
        </w:rPr>
      </w:pPr>
      <w:r w:rsidRPr="0068429B">
        <w:rPr>
          <w:rFonts w:ascii="Arial Narrow" w:hAnsi="Arial Narrow"/>
          <w:noProof/>
        </w:rPr>
        <w:lastRenderedPageBreak/>
        <w:drawing>
          <wp:inline distT="0" distB="0" distL="0" distR="0" wp14:anchorId="724D9984" wp14:editId="260750F2">
            <wp:extent cx="5731510" cy="4312285"/>
            <wp:effectExtent l="0" t="0" r="254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4312285"/>
                    </a:xfrm>
                    <a:prstGeom prst="rect">
                      <a:avLst/>
                    </a:prstGeom>
                  </pic:spPr>
                </pic:pic>
              </a:graphicData>
            </a:graphic>
          </wp:inline>
        </w:drawing>
      </w:r>
    </w:p>
    <w:p w14:paraId="126C7F8D" w14:textId="77777777" w:rsidR="000752B7" w:rsidRPr="0068429B" w:rsidRDefault="000752B7" w:rsidP="0068429B">
      <w:pPr>
        <w:tabs>
          <w:tab w:val="left" w:pos="3225"/>
        </w:tabs>
        <w:ind w:left="360"/>
        <w:jc w:val="both"/>
        <w:rPr>
          <w:rFonts w:ascii="Arial Narrow" w:eastAsiaTheme="minorEastAsia" w:hAnsi="Arial Narrow" w:cstheme="minorHAnsi"/>
        </w:rPr>
      </w:pPr>
      <w:r w:rsidRPr="0068429B">
        <w:rPr>
          <w:rFonts w:ascii="Arial Narrow" w:eastAsiaTheme="minorEastAsia" w:hAnsi="Arial Narrow" w:cstheme="minorHAnsi"/>
        </w:rPr>
        <w:t>13. Remplissez la colonne B pour la section des formations sanitaires en utilisant les valeurs calculées à l'étape précédente.</w:t>
      </w:r>
    </w:p>
    <w:p w14:paraId="67660449" w14:textId="77777777" w:rsidR="000752B7" w:rsidRPr="0068429B" w:rsidRDefault="000752B7" w:rsidP="0068429B">
      <w:pPr>
        <w:tabs>
          <w:tab w:val="left" w:pos="3225"/>
        </w:tabs>
        <w:ind w:left="360"/>
        <w:jc w:val="both"/>
        <w:rPr>
          <w:rFonts w:ascii="Arial Narrow" w:eastAsiaTheme="minorEastAsia" w:hAnsi="Arial Narrow" w:cstheme="minorHAnsi"/>
        </w:rPr>
      </w:pPr>
      <w:r w:rsidRPr="0068429B">
        <w:rPr>
          <w:rFonts w:ascii="Arial Narrow" w:eastAsiaTheme="minorEastAsia" w:hAnsi="Arial Narrow" w:cstheme="minorHAnsi"/>
        </w:rPr>
        <w:t>14. Dans la colonne C, calculez le coût total de la formation sanitaire pour chaque ligne des sections de la formation sanitaire et du district. (Multiplier les coûts totaux moyens pondérés par le nombre de formations sanitaires du même type présentes en Ouganda)</w:t>
      </w:r>
    </w:p>
    <w:p w14:paraId="4FBF49F9" w14:textId="2AAE20F0" w:rsidR="000752B7" w:rsidRPr="0068429B" w:rsidRDefault="000752B7" w:rsidP="0068429B">
      <w:pPr>
        <w:tabs>
          <w:tab w:val="left" w:pos="3225"/>
        </w:tabs>
        <w:ind w:left="360"/>
        <w:jc w:val="both"/>
        <w:rPr>
          <w:rFonts w:ascii="Arial Narrow" w:eastAsiaTheme="minorEastAsia" w:hAnsi="Arial Narrow" w:cstheme="minorHAnsi"/>
        </w:rPr>
      </w:pPr>
      <w:r w:rsidRPr="0068429B">
        <w:rPr>
          <w:rFonts w:ascii="Arial Narrow" w:eastAsiaTheme="minorEastAsia" w:hAnsi="Arial Narrow" w:cstheme="minorHAnsi"/>
        </w:rPr>
        <w:t>15. Calculez le coût total de la vaccination dans la cellule D12 (T</w:t>
      </w:r>
      <w:r w:rsidRPr="009F1DDB">
        <w:rPr>
          <w:rFonts w:ascii="Arial Narrow" w:eastAsiaTheme="minorEastAsia" w:hAnsi="Arial Narrow" w:cstheme="minorHAnsi"/>
          <w:vertAlign w:val="subscript"/>
        </w:rPr>
        <w:t>pays</w:t>
      </w:r>
      <w:r w:rsidRPr="0068429B">
        <w:rPr>
          <w:rFonts w:ascii="Arial Narrow" w:eastAsiaTheme="minorEastAsia" w:hAnsi="Arial Narrow" w:cstheme="minorHAnsi"/>
        </w:rPr>
        <w:t xml:space="preserve"> = T</w:t>
      </w:r>
      <w:r w:rsidRPr="009F1DDB">
        <w:rPr>
          <w:rFonts w:ascii="Arial Narrow" w:eastAsiaTheme="minorEastAsia" w:hAnsi="Arial Narrow" w:cstheme="minorHAnsi"/>
          <w:vertAlign w:val="subscript"/>
        </w:rPr>
        <w:t>HF</w:t>
      </w:r>
      <w:r w:rsidRPr="0068429B">
        <w:rPr>
          <w:rFonts w:ascii="Arial Narrow" w:eastAsiaTheme="minorEastAsia" w:hAnsi="Arial Narrow" w:cstheme="minorHAnsi"/>
        </w:rPr>
        <w:t xml:space="preserve"> + T</w:t>
      </w:r>
      <w:r w:rsidRPr="009F1DDB">
        <w:rPr>
          <w:rFonts w:ascii="Arial Narrow" w:eastAsiaTheme="minorEastAsia" w:hAnsi="Arial Narrow" w:cstheme="minorHAnsi"/>
          <w:vertAlign w:val="subscript"/>
        </w:rPr>
        <w:t>District</w:t>
      </w:r>
      <w:r w:rsidRPr="0068429B">
        <w:rPr>
          <w:rFonts w:ascii="Arial Narrow" w:eastAsiaTheme="minorEastAsia" w:hAnsi="Arial Narrow" w:cstheme="minorHAnsi"/>
        </w:rPr>
        <w:t xml:space="preserve"> + T</w:t>
      </w:r>
      <w:r w:rsidRPr="009F1DDB">
        <w:rPr>
          <w:rFonts w:ascii="Arial Narrow" w:eastAsiaTheme="minorEastAsia" w:hAnsi="Arial Narrow" w:cstheme="minorHAnsi"/>
          <w:vertAlign w:val="subscript"/>
        </w:rPr>
        <w:t>National</w:t>
      </w:r>
      <w:r w:rsidRPr="0068429B">
        <w:rPr>
          <w:rFonts w:ascii="Arial Narrow" w:eastAsiaTheme="minorEastAsia" w:hAnsi="Arial Narrow" w:cstheme="minorHAnsi"/>
        </w:rPr>
        <w:t>).</w:t>
      </w:r>
    </w:p>
    <w:p w14:paraId="7885AD0C" w14:textId="0FE62B66" w:rsidR="000752B7" w:rsidRPr="0068429B" w:rsidRDefault="000752B7" w:rsidP="0068429B">
      <w:pPr>
        <w:tabs>
          <w:tab w:val="left" w:pos="3225"/>
        </w:tabs>
        <w:ind w:left="360"/>
        <w:jc w:val="both"/>
        <w:rPr>
          <w:rFonts w:ascii="Arial Narrow" w:eastAsiaTheme="minorEastAsia" w:hAnsi="Arial Narrow" w:cstheme="minorHAnsi"/>
        </w:rPr>
      </w:pPr>
      <w:r w:rsidRPr="0068429B">
        <w:rPr>
          <w:rFonts w:ascii="Arial Narrow" w:eastAsiaTheme="minorEastAsia" w:hAnsi="Arial Narrow" w:cstheme="minorHAnsi"/>
        </w:rPr>
        <w:t xml:space="preserve">16. Calculez la part du coût total pour chaque </w:t>
      </w:r>
      <w:r w:rsidR="009F1DDB">
        <w:rPr>
          <w:rFonts w:ascii="Arial Narrow" w:eastAsiaTheme="minorEastAsia" w:hAnsi="Arial Narrow" w:cstheme="minorHAnsi"/>
        </w:rPr>
        <w:t>ligne</w:t>
      </w:r>
      <w:r w:rsidRPr="0068429B">
        <w:rPr>
          <w:rFonts w:ascii="Arial Narrow" w:eastAsiaTheme="minorEastAsia" w:hAnsi="Arial Narrow" w:cstheme="minorHAnsi"/>
        </w:rPr>
        <w:t>.</w:t>
      </w:r>
    </w:p>
    <w:p w14:paraId="3B4C8C29" w14:textId="77777777" w:rsidR="000752B7" w:rsidRPr="0068429B" w:rsidRDefault="000752B7" w:rsidP="0068429B">
      <w:pPr>
        <w:tabs>
          <w:tab w:val="left" w:pos="3225"/>
        </w:tabs>
        <w:ind w:left="360"/>
        <w:jc w:val="both"/>
        <w:rPr>
          <w:rFonts w:ascii="Arial Narrow" w:eastAsiaTheme="minorEastAsia" w:hAnsi="Arial Narrow" w:cstheme="minorHAnsi"/>
        </w:rPr>
      </w:pPr>
      <w:r w:rsidRPr="0068429B">
        <w:rPr>
          <w:rFonts w:ascii="Arial Narrow" w:eastAsiaTheme="minorEastAsia" w:hAnsi="Arial Narrow" w:cstheme="minorHAnsi"/>
        </w:rPr>
        <w:t>17. Qu'observez-vous ?</w:t>
      </w:r>
    </w:p>
    <w:p w14:paraId="4A6FA200" w14:textId="6AD42224" w:rsidR="000752B7" w:rsidRPr="000315B9" w:rsidRDefault="000752B7" w:rsidP="000315B9">
      <w:pPr>
        <w:tabs>
          <w:tab w:val="left" w:pos="3225"/>
        </w:tabs>
        <w:jc w:val="both"/>
        <w:rPr>
          <w:rFonts w:ascii="Arial Narrow" w:eastAsiaTheme="minorEastAsia" w:hAnsi="Arial Narrow" w:cstheme="minorHAnsi"/>
          <w:color w:val="FF0000"/>
        </w:rPr>
      </w:pPr>
      <w:r w:rsidRPr="000315B9">
        <w:rPr>
          <w:rFonts w:ascii="Arial Narrow" w:eastAsiaTheme="minorEastAsia" w:hAnsi="Arial Narrow" w:cstheme="minorHAnsi"/>
          <w:color w:val="FF0000"/>
        </w:rPr>
        <w:t>Le coût total de la vaccination de routine en Ouganda est estimé à 37 799 116 dollars. La part la plus importante (79%) a été encourue au niveau des formations sanitaires (où les coûts des vaccins ont été comptabilisés), suivie par les coûts au niveau national (12%, hors coûts des vaccins). Le niveau district n'a contribué qu'à hauteur de 9 % du coût total de la vaccination de routine. Parmi les coûts au niveau des structures sanitaires, la part des coûts des CS II était de 29 %, celle des CS III de 37 %, celle des CS IV de seulement 12 % et celle des hôpitaux généraux de 21 %.</w:t>
      </w:r>
    </w:p>
    <w:p w14:paraId="37A6C2AE" w14:textId="75325839" w:rsidR="00822293" w:rsidRPr="0068429B" w:rsidRDefault="00822293" w:rsidP="0068429B">
      <w:pPr>
        <w:tabs>
          <w:tab w:val="left" w:pos="3225"/>
        </w:tabs>
        <w:jc w:val="both"/>
        <w:rPr>
          <w:rFonts w:ascii="Arial Narrow" w:eastAsiaTheme="minorEastAsia" w:hAnsi="Arial Narrow" w:cstheme="minorHAnsi"/>
        </w:rPr>
      </w:pPr>
      <w:r w:rsidRPr="0068429B">
        <w:rPr>
          <w:rFonts w:ascii="Arial Narrow" w:eastAsiaTheme="minorEastAsia" w:hAnsi="Arial Narrow" w:cstheme="minorHAnsi"/>
        </w:rPr>
        <w:t>La population de l'Ouganda en 2011 était de 32 939 800 habitants et la population infantile était de 1 476 164 habitants.</w:t>
      </w:r>
      <w:r w:rsidR="000315B9">
        <w:rPr>
          <w:rFonts w:ascii="Arial Narrow" w:eastAsiaTheme="minorEastAsia" w:hAnsi="Arial Narrow" w:cstheme="minorHAnsi"/>
        </w:rPr>
        <w:t xml:space="preserve"> </w:t>
      </w:r>
      <w:r w:rsidRPr="0068429B">
        <w:rPr>
          <w:rFonts w:ascii="Arial Narrow" w:eastAsiaTheme="minorEastAsia" w:hAnsi="Arial Narrow" w:cstheme="minorHAnsi"/>
        </w:rPr>
        <w:t>Le total des doses administrées aux enfants était de 11 964 835 et le total des enfants vaccinés par le DTC3 était de 1 219 455. (Estimations provenant du PPAC 2011)</w:t>
      </w:r>
    </w:p>
    <w:p w14:paraId="13874E2D" w14:textId="77777777" w:rsidR="00822293" w:rsidRPr="0068429B" w:rsidRDefault="00822293" w:rsidP="0068429B">
      <w:pPr>
        <w:tabs>
          <w:tab w:val="left" w:pos="3225"/>
        </w:tabs>
        <w:jc w:val="both"/>
        <w:rPr>
          <w:rFonts w:ascii="Arial Narrow" w:eastAsiaTheme="minorEastAsia" w:hAnsi="Arial Narrow" w:cstheme="minorHAnsi"/>
        </w:rPr>
      </w:pPr>
    </w:p>
    <w:p w14:paraId="48CEDA55" w14:textId="77777777" w:rsidR="00822293" w:rsidRPr="0068429B" w:rsidRDefault="00822293" w:rsidP="0068429B">
      <w:pPr>
        <w:tabs>
          <w:tab w:val="left" w:pos="3225"/>
        </w:tabs>
        <w:jc w:val="both"/>
        <w:rPr>
          <w:rFonts w:ascii="Arial Narrow" w:eastAsiaTheme="minorEastAsia" w:hAnsi="Arial Narrow" w:cstheme="minorHAnsi"/>
        </w:rPr>
      </w:pPr>
      <w:r w:rsidRPr="0068429B">
        <w:rPr>
          <w:rFonts w:ascii="Arial Narrow" w:eastAsiaTheme="minorEastAsia" w:hAnsi="Arial Narrow" w:cstheme="minorHAnsi"/>
        </w:rPr>
        <w:t>18. Remplissez le tableau (tableau E-2) en-dessous du tableau des coûts totaux de la feuille D avec les estimations ci-dessus.</w:t>
      </w:r>
    </w:p>
    <w:p w14:paraId="6ADE3CEC" w14:textId="77777777" w:rsidR="000315B9" w:rsidRDefault="00822293" w:rsidP="0068429B">
      <w:pPr>
        <w:tabs>
          <w:tab w:val="left" w:pos="3225"/>
        </w:tabs>
        <w:jc w:val="both"/>
        <w:rPr>
          <w:rFonts w:ascii="Arial Narrow" w:eastAsiaTheme="minorEastAsia" w:hAnsi="Arial Narrow" w:cstheme="minorHAnsi"/>
        </w:rPr>
      </w:pPr>
      <w:r w:rsidRPr="0068429B">
        <w:rPr>
          <w:rFonts w:ascii="Arial Narrow" w:hAnsi="Arial Narrow"/>
          <w:noProof/>
        </w:rPr>
        <w:lastRenderedPageBreak/>
        <w:drawing>
          <wp:inline distT="0" distB="0" distL="0" distR="0" wp14:anchorId="01B90E4A" wp14:editId="3365CD1A">
            <wp:extent cx="4324350" cy="443865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24350" cy="4438650"/>
                    </a:xfrm>
                    <a:prstGeom prst="rect">
                      <a:avLst/>
                    </a:prstGeom>
                  </pic:spPr>
                </pic:pic>
              </a:graphicData>
            </a:graphic>
          </wp:inline>
        </w:drawing>
      </w:r>
    </w:p>
    <w:p w14:paraId="13DE5CCF" w14:textId="672EBB62" w:rsidR="00822293" w:rsidRPr="0068429B" w:rsidRDefault="00822293" w:rsidP="0068429B">
      <w:pPr>
        <w:tabs>
          <w:tab w:val="left" w:pos="3225"/>
        </w:tabs>
        <w:jc w:val="both"/>
        <w:rPr>
          <w:rFonts w:ascii="Arial Narrow" w:eastAsiaTheme="minorEastAsia" w:hAnsi="Arial Narrow" w:cstheme="minorHAnsi"/>
        </w:rPr>
      </w:pPr>
      <w:r w:rsidRPr="0068429B">
        <w:rPr>
          <w:rFonts w:ascii="Arial Narrow" w:eastAsiaTheme="minorEastAsia" w:hAnsi="Arial Narrow" w:cstheme="minorHAnsi"/>
        </w:rPr>
        <w:t>19. Calculez le coût par dose, le coût par nourrisson et le coût par enfant vacciné avec le DTC3.</w:t>
      </w:r>
    </w:p>
    <w:p w14:paraId="549B231A" w14:textId="77777777" w:rsidR="00822293" w:rsidRPr="0068429B" w:rsidRDefault="00822293" w:rsidP="000315B9">
      <w:pPr>
        <w:pStyle w:val="Titre2"/>
        <w:rPr>
          <w:rFonts w:eastAsiaTheme="minorEastAsia"/>
        </w:rPr>
      </w:pPr>
      <w:r w:rsidRPr="0068429B">
        <w:rPr>
          <w:rFonts w:eastAsiaTheme="minorEastAsia"/>
        </w:rPr>
        <w:t>Analyse de la relation entre les coûts unitaires et les extrants</w:t>
      </w:r>
    </w:p>
    <w:p w14:paraId="5E9E753C" w14:textId="29EFA82F" w:rsidR="00822293" w:rsidRPr="0068429B" w:rsidRDefault="001454E6" w:rsidP="0068429B">
      <w:pPr>
        <w:tabs>
          <w:tab w:val="left" w:pos="3225"/>
        </w:tabs>
        <w:jc w:val="both"/>
        <w:rPr>
          <w:rFonts w:ascii="Arial Narrow" w:eastAsiaTheme="minorEastAsia" w:hAnsi="Arial Narrow" w:cstheme="minorHAnsi"/>
        </w:rPr>
      </w:pPr>
      <w:r w:rsidRPr="0068429B">
        <w:rPr>
          <w:rFonts w:ascii="Arial Narrow" w:eastAsiaTheme="minorEastAsia" w:hAnsi="Arial Narrow" w:cstheme="minorHAnsi"/>
          <w:b/>
          <w:noProof/>
        </w:rPr>
        <w:drawing>
          <wp:anchor distT="0" distB="0" distL="114300" distR="114300" simplePos="0" relativeHeight="251662336" behindDoc="0" locked="0" layoutInCell="1" allowOverlap="1" wp14:anchorId="637A3C55" wp14:editId="6A13EEEF">
            <wp:simplePos x="0" y="0"/>
            <wp:positionH relativeFrom="margin">
              <wp:align>left</wp:align>
            </wp:positionH>
            <wp:positionV relativeFrom="paragraph">
              <wp:posOffset>440564</wp:posOffset>
            </wp:positionV>
            <wp:extent cx="5876109" cy="3438144"/>
            <wp:effectExtent l="0" t="0" r="0"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76109" cy="3438144"/>
                    </a:xfrm>
                    <a:prstGeom prst="rect">
                      <a:avLst/>
                    </a:prstGeom>
                    <a:noFill/>
                    <a:ln>
                      <a:noFill/>
                    </a:ln>
                  </pic:spPr>
                </pic:pic>
              </a:graphicData>
            </a:graphic>
            <wp14:sizeRelV relativeFrom="margin">
              <wp14:pctHeight>0</wp14:pctHeight>
            </wp14:sizeRelV>
          </wp:anchor>
        </w:drawing>
      </w:r>
      <w:r w:rsidR="00822293" w:rsidRPr="0068429B">
        <w:rPr>
          <w:rFonts w:ascii="Arial Narrow" w:eastAsiaTheme="minorEastAsia" w:hAnsi="Arial Narrow" w:cstheme="minorHAnsi"/>
        </w:rPr>
        <w:t>20. Passez à la feuille F. Pour chaque structure sanitaire, vous obtenez le coût total de la structure sanitaire, les doses totales administrées et le nombre total d'enfants vaccinés au DTC3.</w:t>
      </w:r>
    </w:p>
    <w:p w14:paraId="00046202" w14:textId="1CD1712E" w:rsidR="00822293" w:rsidRPr="0068429B" w:rsidRDefault="00822293" w:rsidP="0068429B">
      <w:pPr>
        <w:tabs>
          <w:tab w:val="left" w:pos="3225"/>
        </w:tabs>
        <w:jc w:val="both"/>
        <w:rPr>
          <w:rFonts w:ascii="Arial Narrow" w:eastAsiaTheme="minorEastAsia" w:hAnsi="Arial Narrow" w:cstheme="minorHAnsi"/>
          <w:b/>
        </w:rPr>
      </w:pPr>
    </w:p>
    <w:p w14:paraId="433086B9" w14:textId="77777777" w:rsidR="00822293" w:rsidRPr="0068429B" w:rsidRDefault="00822293" w:rsidP="0068429B">
      <w:pPr>
        <w:jc w:val="both"/>
        <w:rPr>
          <w:rFonts w:ascii="Arial Narrow" w:eastAsiaTheme="minorEastAsia" w:hAnsi="Arial Narrow" w:cstheme="minorHAnsi"/>
        </w:rPr>
      </w:pPr>
    </w:p>
    <w:p w14:paraId="37AD3030" w14:textId="77777777" w:rsidR="00822293" w:rsidRPr="0068429B" w:rsidRDefault="00822293" w:rsidP="0068429B">
      <w:pPr>
        <w:jc w:val="both"/>
        <w:rPr>
          <w:rFonts w:ascii="Arial Narrow" w:eastAsiaTheme="minorEastAsia" w:hAnsi="Arial Narrow" w:cstheme="minorHAnsi"/>
        </w:rPr>
      </w:pPr>
    </w:p>
    <w:p w14:paraId="0A1E85FF" w14:textId="77777777" w:rsidR="00822293" w:rsidRPr="0068429B" w:rsidRDefault="00822293" w:rsidP="0068429B">
      <w:pPr>
        <w:jc w:val="both"/>
        <w:rPr>
          <w:rFonts w:ascii="Arial Narrow" w:eastAsiaTheme="minorEastAsia" w:hAnsi="Arial Narrow" w:cstheme="minorHAnsi"/>
        </w:rPr>
      </w:pPr>
    </w:p>
    <w:p w14:paraId="500731F8" w14:textId="77777777" w:rsidR="00822293" w:rsidRPr="0068429B" w:rsidRDefault="00822293" w:rsidP="0068429B">
      <w:pPr>
        <w:jc w:val="both"/>
        <w:rPr>
          <w:rFonts w:ascii="Arial Narrow" w:eastAsiaTheme="minorEastAsia" w:hAnsi="Arial Narrow" w:cstheme="minorHAnsi"/>
        </w:rPr>
      </w:pPr>
    </w:p>
    <w:p w14:paraId="3F14E8FC" w14:textId="77777777" w:rsidR="00822293" w:rsidRPr="0068429B" w:rsidRDefault="00822293" w:rsidP="0068429B">
      <w:pPr>
        <w:jc w:val="both"/>
        <w:rPr>
          <w:rFonts w:ascii="Arial Narrow" w:eastAsiaTheme="minorEastAsia" w:hAnsi="Arial Narrow" w:cstheme="minorHAnsi"/>
        </w:rPr>
      </w:pPr>
    </w:p>
    <w:p w14:paraId="203AE8FC" w14:textId="77777777" w:rsidR="00822293" w:rsidRPr="0068429B" w:rsidRDefault="00822293" w:rsidP="0068429B">
      <w:pPr>
        <w:jc w:val="both"/>
        <w:rPr>
          <w:rFonts w:ascii="Arial Narrow" w:eastAsiaTheme="minorEastAsia" w:hAnsi="Arial Narrow" w:cstheme="minorHAnsi"/>
        </w:rPr>
      </w:pPr>
    </w:p>
    <w:p w14:paraId="0F08D26F" w14:textId="77777777" w:rsidR="00822293" w:rsidRPr="0068429B" w:rsidRDefault="00822293" w:rsidP="0068429B">
      <w:pPr>
        <w:jc w:val="both"/>
        <w:rPr>
          <w:rFonts w:ascii="Arial Narrow" w:eastAsiaTheme="minorEastAsia" w:hAnsi="Arial Narrow" w:cstheme="minorHAnsi"/>
        </w:rPr>
      </w:pPr>
    </w:p>
    <w:p w14:paraId="607D995B" w14:textId="77777777" w:rsidR="00822293" w:rsidRPr="0068429B" w:rsidRDefault="00822293" w:rsidP="0068429B">
      <w:pPr>
        <w:jc w:val="both"/>
        <w:rPr>
          <w:rFonts w:ascii="Arial Narrow" w:eastAsiaTheme="minorEastAsia" w:hAnsi="Arial Narrow" w:cstheme="minorHAnsi"/>
        </w:rPr>
      </w:pPr>
    </w:p>
    <w:p w14:paraId="4D711844" w14:textId="77777777" w:rsidR="00822293" w:rsidRPr="0068429B" w:rsidRDefault="00822293" w:rsidP="0068429B">
      <w:pPr>
        <w:jc w:val="both"/>
        <w:rPr>
          <w:rFonts w:ascii="Arial Narrow" w:eastAsiaTheme="minorEastAsia" w:hAnsi="Arial Narrow" w:cstheme="minorHAnsi"/>
        </w:rPr>
      </w:pPr>
    </w:p>
    <w:p w14:paraId="06BCCB3D" w14:textId="77777777" w:rsidR="00822293" w:rsidRPr="0068429B" w:rsidRDefault="00822293"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tab/>
      </w:r>
    </w:p>
    <w:p w14:paraId="13CD912B" w14:textId="77777777" w:rsidR="00822293" w:rsidRPr="0068429B" w:rsidRDefault="00822293"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t>21. Dans le tableau F-1, calculez le coût/dose pour chaque structure. (Conseil : Entrez la formule dans la cellule B7, sélectionnez la cellule et faites-la glisser horizontalement pour remplir automatiquement la formule en ligne)</w:t>
      </w:r>
    </w:p>
    <w:p w14:paraId="25B2B678" w14:textId="1949BCA1" w:rsidR="001454E6" w:rsidRPr="009F1DDB" w:rsidRDefault="001454E6" w:rsidP="0068429B">
      <w:pPr>
        <w:tabs>
          <w:tab w:val="left" w:pos="7980"/>
        </w:tabs>
        <w:jc w:val="both"/>
        <w:rPr>
          <w:rFonts w:ascii="Arial Narrow" w:eastAsiaTheme="minorEastAsia" w:hAnsi="Arial Narrow" w:cstheme="minorHAnsi"/>
        </w:rPr>
      </w:pPr>
      <w:r w:rsidRPr="009F1DDB">
        <w:rPr>
          <w:rFonts w:ascii="Arial Narrow" w:eastAsiaTheme="minorEastAsia" w:hAnsi="Arial Narrow" w:cstheme="minorHAnsi"/>
        </w:rPr>
        <w:lastRenderedPageBreak/>
        <w:t xml:space="preserve">21 </w:t>
      </w:r>
      <w:r w:rsidR="009F1DDB" w:rsidRPr="009F1DDB">
        <w:rPr>
          <w:rFonts w:ascii="Arial Narrow" w:eastAsiaTheme="minorEastAsia" w:hAnsi="Arial Narrow" w:cstheme="minorHAnsi"/>
        </w:rPr>
        <w:t xml:space="preserve">Dans le </w:t>
      </w:r>
      <w:r w:rsidRPr="009F1DDB">
        <w:rPr>
          <w:rFonts w:ascii="Arial Narrow" w:eastAsiaTheme="minorEastAsia" w:hAnsi="Arial Narrow" w:cstheme="minorHAnsi"/>
        </w:rPr>
        <w:t>Table</w:t>
      </w:r>
      <w:r w:rsidR="009F1DDB" w:rsidRPr="009F1DDB">
        <w:rPr>
          <w:rFonts w:ascii="Arial Narrow" w:eastAsiaTheme="minorEastAsia" w:hAnsi="Arial Narrow" w:cstheme="minorHAnsi"/>
        </w:rPr>
        <w:t>au</w:t>
      </w:r>
      <w:r w:rsidRPr="009F1DDB">
        <w:rPr>
          <w:rFonts w:ascii="Arial Narrow" w:eastAsiaTheme="minorEastAsia" w:hAnsi="Arial Narrow" w:cstheme="minorHAnsi"/>
        </w:rPr>
        <w:t xml:space="preserve"> F-1, calcul</w:t>
      </w:r>
      <w:r w:rsidR="009F1DDB" w:rsidRPr="009F1DDB">
        <w:rPr>
          <w:rFonts w:ascii="Arial Narrow" w:eastAsiaTheme="minorEastAsia" w:hAnsi="Arial Narrow" w:cstheme="minorHAnsi"/>
        </w:rPr>
        <w:t xml:space="preserve">er le </w:t>
      </w:r>
      <w:r w:rsidRPr="009F1DDB">
        <w:rPr>
          <w:rFonts w:ascii="Arial Narrow" w:eastAsiaTheme="minorEastAsia" w:hAnsi="Arial Narrow" w:cstheme="minorHAnsi"/>
        </w:rPr>
        <w:t>co</w:t>
      </w:r>
      <w:r w:rsidR="009F1DDB" w:rsidRPr="009F1DDB">
        <w:rPr>
          <w:rFonts w:ascii="Arial Narrow" w:eastAsiaTheme="minorEastAsia" w:hAnsi="Arial Narrow" w:cstheme="minorHAnsi"/>
        </w:rPr>
        <w:t>û</w:t>
      </w:r>
      <w:r w:rsidRPr="009F1DDB">
        <w:rPr>
          <w:rFonts w:ascii="Arial Narrow" w:eastAsiaTheme="minorEastAsia" w:hAnsi="Arial Narrow" w:cstheme="minorHAnsi"/>
        </w:rPr>
        <w:t xml:space="preserve">t/dose </w:t>
      </w:r>
      <w:r w:rsidR="009F1DDB">
        <w:rPr>
          <w:rFonts w:ascii="Arial Narrow" w:eastAsiaTheme="minorEastAsia" w:hAnsi="Arial Narrow" w:cstheme="minorHAnsi"/>
        </w:rPr>
        <w:t>pour chaque formation sanitaire</w:t>
      </w:r>
      <w:r w:rsidRPr="009F1DDB">
        <w:rPr>
          <w:rFonts w:ascii="Arial Narrow" w:eastAsiaTheme="minorEastAsia" w:hAnsi="Arial Narrow" w:cstheme="minorHAnsi"/>
        </w:rPr>
        <w:t>. (</w:t>
      </w:r>
      <w:r w:rsidR="009F1DDB" w:rsidRPr="009F1DDB">
        <w:rPr>
          <w:rFonts w:ascii="Arial Narrow" w:eastAsiaTheme="minorEastAsia" w:hAnsi="Arial Narrow" w:cstheme="minorHAnsi"/>
        </w:rPr>
        <w:t>Astuce</w:t>
      </w:r>
      <w:r w:rsidRPr="009F1DDB">
        <w:rPr>
          <w:rFonts w:ascii="Arial Narrow" w:eastAsiaTheme="minorEastAsia" w:hAnsi="Arial Narrow" w:cstheme="minorHAnsi"/>
        </w:rPr>
        <w:t>: Ent</w:t>
      </w:r>
      <w:r w:rsidR="009F1DDB" w:rsidRPr="009F1DDB">
        <w:rPr>
          <w:rFonts w:ascii="Arial Narrow" w:eastAsiaTheme="minorEastAsia" w:hAnsi="Arial Narrow" w:cstheme="minorHAnsi"/>
        </w:rPr>
        <w:t>r</w:t>
      </w:r>
      <w:r w:rsidRPr="009F1DDB">
        <w:rPr>
          <w:rFonts w:ascii="Arial Narrow" w:eastAsiaTheme="minorEastAsia" w:hAnsi="Arial Narrow" w:cstheme="minorHAnsi"/>
        </w:rPr>
        <w:t xml:space="preserve">er </w:t>
      </w:r>
      <w:r w:rsidR="009F1DDB" w:rsidRPr="009F1DDB">
        <w:rPr>
          <w:rFonts w:ascii="Arial Narrow" w:eastAsiaTheme="minorEastAsia" w:hAnsi="Arial Narrow" w:cstheme="minorHAnsi"/>
        </w:rPr>
        <w:t>la</w:t>
      </w:r>
      <w:r w:rsidRPr="009F1DDB">
        <w:rPr>
          <w:rFonts w:ascii="Arial Narrow" w:eastAsiaTheme="minorEastAsia" w:hAnsi="Arial Narrow" w:cstheme="minorHAnsi"/>
        </w:rPr>
        <w:t xml:space="preserve"> formul</w:t>
      </w:r>
      <w:r w:rsidR="009F1DDB" w:rsidRPr="009F1DDB">
        <w:rPr>
          <w:rFonts w:ascii="Arial Narrow" w:eastAsiaTheme="minorEastAsia" w:hAnsi="Arial Narrow" w:cstheme="minorHAnsi"/>
        </w:rPr>
        <w:t xml:space="preserve">e dans la </w:t>
      </w:r>
      <w:r w:rsidRPr="009F1DDB">
        <w:rPr>
          <w:rFonts w:ascii="Arial Narrow" w:eastAsiaTheme="minorEastAsia" w:hAnsi="Arial Narrow" w:cstheme="minorHAnsi"/>
        </w:rPr>
        <w:t>cell</w:t>
      </w:r>
      <w:r w:rsidR="009F1DDB" w:rsidRPr="009F1DDB">
        <w:rPr>
          <w:rFonts w:ascii="Arial Narrow" w:eastAsiaTheme="minorEastAsia" w:hAnsi="Arial Narrow" w:cstheme="minorHAnsi"/>
        </w:rPr>
        <w:t>ule</w:t>
      </w:r>
      <w:r w:rsidRPr="009F1DDB">
        <w:rPr>
          <w:rFonts w:ascii="Arial Narrow" w:eastAsiaTheme="minorEastAsia" w:hAnsi="Arial Narrow" w:cstheme="minorHAnsi"/>
        </w:rPr>
        <w:t xml:space="preserve"> B7, </w:t>
      </w:r>
      <w:r w:rsidR="00557B9B" w:rsidRPr="009F1DDB">
        <w:rPr>
          <w:rFonts w:ascii="Arial Narrow" w:eastAsiaTheme="minorEastAsia" w:hAnsi="Arial Narrow" w:cstheme="minorHAnsi"/>
        </w:rPr>
        <w:t>sélectionner</w:t>
      </w:r>
      <w:r w:rsidR="009F1DDB" w:rsidRPr="009F1DDB">
        <w:rPr>
          <w:rFonts w:ascii="Arial Narrow" w:eastAsiaTheme="minorEastAsia" w:hAnsi="Arial Narrow" w:cstheme="minorHAnsi"/>
        </w:rPr>
        <w:t xml:space="preserve"> la</w:t>
      </w:r>
      <w:r w:rsidRPr="009F1DDB">
        <w:rPr>
          <w:rFonts w:ascii="Arial Narrow" w:eastAsiaTheme="minorEastAsia" w:hAnsi="Arial Narrow" w:cstheme="minorHAnsi"/>
        </w:rPr>
        <w:t xml:space="preserve"> cell</w:t>
      </w:r>
      <w:r w:rsidR="009F1DDB">
        <w:rPr>
          <w:rFonts w:ascii="Arial Narrow" w:eastAsiaTheme="minorEastAsia" w:hAnsi="Arial Narrow" w:cstheme="minorHAnsi"/>
        </w:rPr>
        <w:t>ule</w:t>
      </w:r>
      <w:r w:rsidRPr="009F1DDB">
        <w:rPr>
          <w:rFonts w:ascii="Arial Narrow" w:eastAsiaTheme="minorEastAsia" w:hAnsi="Arial Narrow" w:cstheme="minorHAnsi"/>
        </w:rPr>
        <w:t xml:space="preserve"> and </w:t>
      </w:r>
      <w:r w:rsidR="00557B9B">
        <w:rPr>
          <w:rFonts w:ascii="Arial Narrow" w:eastAsiaTheme="minorEastAsia" w:hAnsi="Arial Narrow" w:cstheme="minorHAnsi"/>
        </w:rPr>
        <w:t>faites le glisser horizontalement pour remplir automatiquement la formule dans la ligne</w:t>
      </w:r>
      <w:r w:rsidRPr="009F1DDB">
        <w:rPr>
          <w:rFonts w:ascii="Arial Narrow" w:eastAsiaTheme="minorEastAsia" w:hAnsi="Arial Narrow" w:cstheme="minorHAnsi"/>
        </w:rPr>
        <w:t>)</w:t>
      </w:r>
    </w:p>
    <w:p w14:paraId="5046E654" w14:textId="540ED024" w:rsidR="009D0688" w:rsidRPr="0068429B" w:rsidRDefault="009D0688"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t>Le graphique sous le tableau représente chaque point de données. Pour voir les structures correspondant au point de données :</w:t>
      </w:r>
    </w:p>
    <w:p w14:paraId="4AFEF7D6" w14:textId="05138141" w:rsidR="00822293" w:rsidRDefault="009D0688"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t>- Cliquez sur la croix verte et cliquez avec le bouton gauche de la souris sur "Add Data Labels".</w:t>
      </w:r>
    </w:p>
    <w:p w14:paraId="58524579" w14:textId="5B13B959" w:rsidR="001454E6" w:rsidRDefault="00557B9B" w:rsidP="0068429B">
      <w:pPr>
        <w:tabs>
          <w:tab w:val="left" w:pos="7980"/>
        </w:tabs>
        <w:jc w:val="both"/>
        <w:rPr>
          <w:rFonts w:ascii="Arial Narrow" w:eastAsiaTheme="minorEastAsia" w:hAnsi="Arial Narrow" w:cstheme="minorHAnsi"/>
        </w:rPr>
      </w:pPr>
      <w:r>
        <w:rPr>
          <w:noProof/>
        </w:rPr>
        <w:drawing>
          <wp:inline distT="0" distB="0" distL="0" distR="0" wp14:anchorId="1EBA6BEB" wp14:editId="654432B3">
            <wp:extent cx="5731510" cy="2945765"/>
            <wp:effectExtent l="0" t="0" r="2540" b="6985"/>
            <wp:docPr id="21" name="Picture 2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rotWithShape="1">
                    <a:blip r:embed="rId22">
                      <a:extLst>
                        <a:ext uri="{28A0092B-C50C-407E-A947-70E740481C1C}">
                          <a14:useLocalDpi xmlns:a14="http://schemas.microsoft.com/office/drawing/2010/main" val="0"/>
                        </a:ext>
                      </a:extLst>
                    </a:blip>
                    <a:srcRect t="3615" b="4955"/>
                    <a:stretch/>
                  </pic:blipFill>
                  <pic:spPr bwMode="auto">
                    <a:xfrm>
                      <a:off x="0" y="0"/>
                      <a:ext cx="5731510" cy="2945765"/>
                    </a:xfrm>
                    <a:prstGeom prst="rect">
                      <a:avLst/>
                    </a:prstGeom>
                    <a:ln>
                      <a:noFill/>
                    </a:ln>
                    <a:extLst>
                      <a:ext uri="{53640926-AAD7-44D8-BBD7-CCE9431645EC}">
                        <a14:shadowObscured xmlns:a14="http://schemas.microsoft.com/office/drawing/2010/main"/>
                      </a:ext>
                    </a:extLst>
                  </pic:spPr>
                </pic:pic>
              </a:graphicData>
            </a:graphic>
          </wp:inline>
        </w:drawing>
      </w:r>
    </w:p>
    <w:p w14:paraId="1EA24682" w14:textId="5277B2BB" w:rsidR="001454E6" w:rsidRDefault="001454E6" w:rsidP="0068429B">
      <w:pPr>
        <w:tabs>
          <w:tab w:val="left" w:pos="7980"/>
        </w:tabs>
        <w:jc w:val="both"/>
        <w:rPr>
          <w:rFonts w:ascii="Arial Narrow" w:eastAsiaTheme="minorEastAsia" w:hAnsi="Arial Narrow" w:cstheme="minorHAnsi"/>
        </w:rPr>
      </w:pPr>
    </w:p>
    <w:p w14:paraId="61974AB6" w14:textId="041A2327" w:rsidR="001454E6" w:rsidRDefault="001454E6" w:rsidP="0068429B">
      <w:pPr>
        <w:tabs>
          <w:tab w:val="left" w:pos="7980"/>
        </w:tabs>
        <w:jc w:val="both"/>
        <w:rPr>
          <w:rFonts w:ascii="Arial Narrow" w:eastAsiaTheme="minorEastAsia" w:hAnsi="Arial Narrow" w:cstheme="minorHAnsi"/>
        </w:rPr>
      </w:pPr>
    </w:p>
    <w:p w14:paraId="79C34C62" w14:textId="7DCE95D0" w:rsidR="001454E6" w:rsidRPr="001454E6" w:rsidRDefault="001454E6" w:rsidP="001454E6">
      <w:pPr>
        <w:pStyle w:val="Paragraphedeliste"/>
        <w:numPr>
          <w:ilvl w:val="0"/>
          <w:numId w:val="26"/>
        </w:numPr>
        <w:tabs>
          <w:tab w:val="left" w:pos="7980"/>
        </w:tabs>
        <w:jc w:val="both"/>
        <w:rPr>
          <w:rFonts w:ascii="Arial Narrow" w:eastAsiaTheme="minorEastAsia" w:hAnsi="Arial Narrow" w:cstheme="minorHAnsi"/>
        </w:rPr>
      </w:pPr>
      <w:r>
        <w:rPr>
          <w:rFonts w:ascii="Arial Narrow" w:eastAsiaTheme="minorEastAsia" w:hAnsi="Arial Narrow" w:cstheme="minorHAnsi"/>
        </w:rPr>
        <w:t xml:space="preserve">Cliquez sur la </w:t>
      </w:r>
      <w:r w:rsidR="00557B9B">
        <w:rPr>
          <w:rFonts w:ascii="Arial Narrow" w:eastAsiaTheme="minorEastAsia" w:hAnsi="Arial Narrow" w:cstheme="minorHAnsi"/>
        </w:rPr>
        <w:t>flèche</w:t>
      </w:r>
      <w:r>
        <w:rPr>
          <w:rFonts w:ascii="Arial Narrow" w:eastAsiaTheme="minorEastAsia" w:hAnsi="Arial Narrow" w:cstheme="minorHAnsi"/>
        </w:rPr>
        <w:t xml:space="preserve"> et sélectionnez « More options »</w:t>
      </w:r>
    </w:p>
    <w:p w14:paraId="3276A5FC" w14:textId="3AA0B7BE" w:rsidR="009D0688" w:rsidRDefault="00557B9B" w:rsidP="0068429B">
      <w:pPr>
        <w:tabs>
          <w:tab w:val="left" w:pos="7980"/>
        </w:tabs>
        <w:jc w:val="both"/>
        <w:rPr>
          <w:rFonts w:ascii="Arial Narrow" w:eastAsiaTheme="minorEastAsia" w:hAnsi="Arial Narrow" w:cstheme="minorHAnsi"/>
        </w:rPr>
      </w:pPr>
      <w:r>
        <w:rPr>
          <w:noProof/>
        </w:rPr>
        <w:drawing>
          <wp:inline distT="0" distB="0" distL="0" distR="0" wp14:anchorId="42B5D38F" wp14:editId="16753B2C">
            <wp:extent cx="5731510" cy="2978150"/>
            <wp:effectExtent l="0" t="0" r="2540" b="0"/>
            <wp:docPr id="5"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rotWithShape="1">
                    <a:blip r:embed="rId23">
                      <a:extLst>
                        <a:ext uri="{28A0092B-C50C-407E-A947-70E740481C1C}">
                          <a14:useLocalDpi xmlns:a14="http://schemas.microsoft.com/office/drawing/2010/main" val="0"/>
                        </a:ext>
                      </a:extLst>
                    </a:blip>
                    <a:srcRect t="2582" b="4991"/>
                    <a:stretch/>
                  </pic:blipFill>
                  <pic:spPr bwMode="auto">
                    <a:xfrm>
                      <a:off x="0" y="0"/>
                      <a:ext cx="5731510" cy="2978150"/>
                    </a:xfrm>
                    <a:prstGeom prst="rect">
                      <a:avLst/>
                    </a:prstGeom>
                    <a:ln>
                      <a:noFill/>
                    </a:ln>
                    <a:extLst>
                      <a:ext uri="{53640926-AAD7-44D8-BBD7-CCE9431645EC}">
                        <a14:shadowObscured xmlns:a14="http://schemas.microsoft.com/office/drawing/2010/main"/>
                      </a:ext>
                    </a:extLst>
                  </pic:spPr>
                </pic:pic>
              </a:graphicData>
            </a:graphic>
          </wp:inline>
        </w:drawing>
      </w:r>
    </w:p>
    <w:p w14:paraId="45DFD784" w14:textId="41054924" w:rsidR="001454E6" w:rsidRDefault="001454E6" w:rsidP="001454E6">
      <w:pPr>
        <w:numPr>
          <w:ilvl w:val="0"/>
          <w:numId w:val="27"/>
        </w:numPr>
        <w:tabs>
          <w:tab w:val="left" w:pos="7980"/>
        </w:tabs>
        <w:jc w:val="both"/>
        <w:rPr>
          <w:rFonts w:ascii="Arial Narrow" w:eastAsiaTheme="minorEastAsia" w:hAnsi="Arial Narrow" w:cstheme="minorHAnsi"/>
        </w:rPr>
      </w:pPr>
      <w:r w:rsidRPr="001454E6">
        <w:rPr>
          <w:rFonts w:ascii="Arial Narrow" w:eastAsiaTheme="minorEastAsia" w:hAnsi="Arial Narrow" w:cstheme="minorHAnsi"/>
        </w:rPr>
        <w:t>Une nouvelle fenêtre apparaît à droite, désélectionnez X et Y Value..</w:t>
      </w:r>
    </w:p>
    <w:p w14:paraId="70518663" w14:textId="27D35DB0" w:rsidR="009D0688" w:rsidRPr="00557B9B" w:rsidRDefault="00463EAA" w:rsidP="0068429B">
      <w:pPr>
        <w:numPr>
          <w:ilvl w:val="0"/>
          <w:numId w:val="27"/>
        </w:numPr>
        <w:tabs>
          <w:tab w:val="left" w:pos="7980"/>
        </w:tabs>
        <w:jc w:val="both"/>
        <w:rPr>
          <w:rFonts w:ascii="Arial Narrow" w:eastAsiaTheme="minorEastAsia" w:hAnsi="Arial Narrow" w:cstheme="minorHAnsi"/>
        </w:rPr>
      </w:pPr>
      <w:r w:rsidRPr="00463EAA">
        <w:rPr>
          <w:rFonts w:ascii="Arial Narrow" w:eastAsiaTheme="minorEastAsia" w:hAnsi="Arial Narrow" w:cstheme="minorHAnsi"/>
        </w:rPr>
        <w:t>Activer  "Value from cells</w:t>
      </w:r>
      <w:r>
        <w:rPr>
          <w:rFonts w:ascii="Arial Narrow" w:eastAsiaTheme="minorEastAsia" w:hAnsi="Arial Narrow" w:cstheme="minorHAnsi"/>
        </w:rPr>
        <w:t> </w:t>
      </w:r>
      <w:r w:rsidRPr="00463EAA">
        <w:rPr>
          <w:rFonts w:ascii="Arial Narrow" w:eastAsiaTheme="minorEastAsia" w:hAnsi="Arial Narrow" w:cstheme="minorHAnsi"/>
          <w:lang w:val="en-CA"/>
        </w:rPr>
        <w:t>"</w:t>
      </w:r>
    </w:p>
    <w:p w14:paraId="029D81B3" w14:textId="77777777" w:rsidR="009D0688" w:rsidRPr="0068429B" w:rsidRDefault="009D0688"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noProof/>
        </w:rPr>
        <w:lastRenderedPageBreak/>
        <w:drawing>
          <wp:inline distT="0" distB="0" distL="0" distR="0" wp14:anchorId="636D9BFE" wp14:editId="7F063BA8">
            <wp:extent cx="5731134" cy="3686175"/>
            <wp:effectExtent l="0" t="0" r="317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3064" cy="3687416"/>
                    </a:xfrm>
                    <a:prstGeom prst="rect">
                      <a:avLst/>
                    </a:prstGeom>
                    <a:noFill/>
                    <a:ln>
                      <a:noFill/>
                    </a:ln>
                  </pic:spPr>
                </pic:pic>
              </a:graphicData>
            </a:graphic>
          </wp:inline>
        </w:drawing>
      </w:r>
    </w:p>
    <w:p w14:paraId="6F855BB5" w14:textId="77777777" w:rsidR="009D0688" w:rsidRPr="0068429B" w:rsidRDefault="009D0688"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t>- Sélectionner la plage de cellules B3:AY3</w:t>
      </w:r>
    </w:p>
    <w:p w14:paraId="6A1C2AFC" w14:textId="77777777" w:rsidR="009D0688" w:rsidRPr="0068429B" w:rsidRDefault="009D0688"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t>- Cliquez sur OK</w:t>
      </w:r>
    </w:p>
    <w:p w14:paraId="55A9FC9B" w14:textId="77777777" w:rsidR="009D0688" w:rsidRPr="0068429B" w:rsidRDefault="009D0688"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t>Le graphique à côté du graphique principal donne un aperçu agrandi des points de données.</w:t>
      </w:r>
    </w:p>
    <w:p w14:paraId="754CB832" w14:textId="77777777" w:rsidR="009D0688" w:rsidRPr="0068429B" w:rsidRDefault="009D0688" w:rsidP="0068429B">
      <w:pPr>
        <w:tabs>
          <w:tab w:val="left" w:pos="7980"/>
        </w:tabs>
        <w:jc w:val="both"/>
        <w:rPr>
          <w:rFonts w:ascii="Arial Narrow" w:eastAsiaTheme="minorEastAsia" w:hAnsi="Arial Narrow" w:cstheme="minorHAnsi"/>
        </w:rPr>
      </w:pPr>
    </w:p>
    <w:p w14:paraId="32B882F9" w14:textId="77777777" w:rsidR="00463EAA" w:rsidRDefault="009D0688"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t xml:space="preserve">22. Pouvez-vous localiser les valeurs aberrantes ? Qu'observez-vous ? </w:t>
      </w:r>
    </w:p>
    <w:p w14:paraId="1B4359F7" w14:textId="13189FD6" w:rsidR="009D0688" w:rsidRPr="00463EAA" w:rsidRDefault="009D0688" w:rsidP="0068429B">
      <w:pPr>
        <w:tabs>
          <w:tab w:val="left" w:pos="7980"/>
        </w:tabs>
        <w:jc w:val="both"/>
        <w:rPr>
          <w:rFonts w:ascii="Arial Narrow" w:eastAsiaTheme="minorEastAsia" w:hAnsi="Arial Narrow" w:cstheme="minorHAnsi"/>
          <w:color w:val="FF0000"/>
        </w:rPr>
      </w:pPr>
      <w:r w:rsidRPr="00463EAA">
        <w:rPr>
          <w:rFonts w:ascii="Arial Narrow" w:eastAsiaTheme="minorEastAsia" w:hAnsi="Arial Narrow" w:cstheme="minorHAnsi"/>
          <w:color w:val="FF0000"/>
        </w:rPr>
        <w:t>Il y a 4 valeurs aberrantes observables - Kidoko, Pachara, Kiswa et Rakai. Nous observons que le Kidoko et le Pachara ont des coûts/doses élevés qui pourraient être attribués à de faibles volumes de production. Kidoko ne vaccine qu'une fois par mois et Pachara est un endroit difficile d'accès. Kiswa et Rakai ont des coûts/doses très faibles en raison des volumes de production élevés.</w:t>
      </w:r>
    </w:p>
    <w:p w14:paraId="01DF1FB1" w14:textId="77777777" w:rsidR="009D0688" w:rsidRPr="0068429B" w:rsidRDefault="009D0688"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t>23. Dans le tableau E-2, calculez le coût/enfant vacciné au DTC3. Répétez l'étape 21.</w:t>
      </w:r>
    </w:p>
    <w:p w14:paraId="77CFE47E" w14:textId="77777777" w:rsidR="00463EAA" w:rsidRDefault="00F76750"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t xml:space="preserve">24. Pouvez-vous localiser les valeurs aberrantes ? Qu'observez-vous ? </w:t>
      </w:r>
    </w:p>
    <w:p w14:paraId="67CF7D4D" w14:textId="6B856711" w:rsidR="00686232" w:rsidRPr="00463EAA" w:rsidRDefault="00F76750" w:rsidP="0068429B">
      <w:pPr>
        <w:tabs>
          <w:tab w:val="left" w:pos="7980"/>
        </w:tabs>
        <w:jc w:val="both"/>
        <w:rPr>
          <w:rFonts w:ascii="Arial Narrow" w:eastAsiaTheme="minorEastAsia" w:hAnsi="Arial Narrow" w:cstheme="minorHAnsi"/>
          <w:color w:val="FF0000"/>
        </w:rPr>
      </w:pPr>
      <w:r w:rsidRPr="00463EAA">
        <w:rPr>
          <w:rFonts w:ascii="Arial Narrow" w:eastAsiaTheme="minorEastAsia" w:hAnsi="Arial Narrow" w:cstheme="minorHAnsi"/>
          <w:color w:val="FF0000"/>
        </w:rPr>
        <w:t>Il y a 4 valeurs aberrantes observables - Kidoko, St. Mauritz, Kiswa et Rakai. Comme pour Q23, nous observons que le Kidoko et St. Mauritz ont un rapport coût/dose élevé qui pourrait être attribué à de faibles volumes de production. Kiswa et Rakai ont des coûts/doses très faibles en raison des volumes de production élevés.</w:t>
      </w:r>
    </w:p>
    <w:p w14:paraId="1E06CF10" w14:textId="77777777" w:rsidR="002A24BA" w:rsidRPr="0068429B" w:rsidRDefault="002A24BA"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t>25. Que pouvez-vous dire sur la relation entre les coûts unitaires et le volume de production ?</w:t>
      </w:r>
    </w:p>
    <w:p w14:paraId="06426C5D" w14:textId="7D7DB692" w:rsidR="00F76750" w:rsidRDefault="002A24BA" w:rsidP="0068429B">
      <w:pPr>
        <w:tabs>
          <w:tab w:val="left" w:pos="7980"/>
        </w:tabs>
        <w:jc w:val="both"/>
        <w:rPr>
          <w:rFonts w:ascii="Arial Narrow" w:eastAsiaTheme="minorEastAsia" w:hAnsi="Arial Narrow" w:cstheme="minorHAnsi"/>
          <w:color w:val="FF0000"/>
        </w:rPr>
      </w:pPr>
      <w:r w:rsidRPr="00463EAA">
        <w:rPr>
          <w:rFonts w:ascii="Arial Narrow" w:eastAsiaTheme="minorEastAsia" w:hAnsi="Arial Narrow" w:cstheme="minorHAnsi"/>
          <w:color w:val="FF0000"/>
        </w:rPr>
        <w:t>Nous observons une forte relation logarithmique non linéaire entre les coûts unitaires et le volume de production. Les deux coûts unitaires présentent des valeurs faibles pour des volumes de production plus élevés. Les graphiques montrent une courbe plus abrupte parmi les structures dont la production est plus faible, et plus plate parmi celles dont la production dépasse un certain seuil élevé par an, mais cela peut être exagéré par le volume élevé et les valeurs aberrantes élevées du coût unitaire.</w:t>
      </w:r>
    </w:p>
    <w:p w14:paraId="5AD20888" w14:textId="469E2F3C" w:rsidR="00463EAA" w:rsidRDefault="00463EAA" w:rsidP="0068429B">
      <w:pPr>
        <w:tabs>
          <w:tab w:val="left" w:pos="7980"/>
        </w:tabs>
        <w:jc w:val="both"/>
        <w:rPr>
          <w:rFonts w:ascii="Arial Narrow" w:eastAsiaTheme="minorEastAsia" w:hAnsi="Arial Narrow" w:cstheme="minorHAnsi"/>
          <w:color w:val="FF0000"/>
        </w:rPr>
      </w:pPr>
    </w:p>
    <w:p w14:paraId="3D86E4DE" w14:textId="77777777" w:rsidR="00463EAA" w:rsidRPr="00463EAA" w:rsidRDefault="00463EAA" w:rsidP="0068429B">
      <w:pPr>
        <w:tabs>
          <w:tab w:val="left" w:pos="7980"/>
        </w:tabs>
        <w:jc w:val="both"/>
        <w:rPr>
          <w:rFonts w:ascii="Arial Narrow" w:eastAsiaTheme="minorEastAsia" w:hAnsi="Arial Narrow" w:cstheme="minorHAnsi"/>
          <w:color w:val="FF0000"/>
        </w:rPr>
      </w:pPr>
    </w:p>
    <w:p w14:paraId="3D43CD34" w14:textId="77777777" w:rsidR="002A24BA" w:rsidRPr="0068429B" w:rsidRDefault="002A24BA"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lastRenderedPageBreak/>
        <w:t>Discussion</w:t>
      </w:r>
    </w:p>
    <w:p w14:paraId="6D241E2D" w14:textId="4C6DA183" w:rsidR="002A24BA" w:rsidRPr="0068429B" w:rsidRDefault="002A24BA" w:rsidP="0068429B">
      <w:pPr>
        <w:tabs>
          <w:tab w:val="left" w:pos="7980"/>
        </w:tabs>
        <w:jc w:val="both"/>
        <w:rPr>
          <w:rFonts w:ascii="Arial Narrow" w:eastAsiaTheme="minorEastAsia" w:hAnsi="Arial Narrow" w:cstheme="minorHAnsi"/>
        </w:rPr>
      </w:pPr>
      <w:r w:rsidRPr="0068429B">
        <w:rPr>
          <w:rFonts w:ascii="Arial Narrow" w:eastAsiaTheme="minorEastAsia" w:hAnsi="Arial Narrow" w:cstheme="minorHAnsi"/>
        </w:rPr>
        <w:t>26. Mary a analysé les graphiques des coûts unitaires par rapport à la production, et elle a décidé de fermer toutes les cliniques qui ont des coûts unitaires très élevés et une production minimale. Est-ce que vous et votre équipe conseilleriez à Mary de prendre sa décision ? Expliquez votre raisonnement. (Pensez à l'effic</w:t>
      </w:r>
      <w:r w:rsidR="00463EAA">
        <w:rPr>
          <w:rFonts w:ascii="Arial Narrow" w:eastAsiaTheme="minorEastAsia" w:hAnsi="Arial Narrow" w:cstheme="minorHAnsi"/>
        </w:rPr>
        <w:t>ience</w:t>
      </w:r>
      <w:r w:rsidRPr="0068429B">
        <w:rPr>
          <w:rFonts w:ascii="Arial Narrow" w:eastAsiaTheme="minorEastAsia" w:hAnsi="Arial Narrow" w:cstheme="minorHAnsi"/>
        </w:rPr>
        <w:t xml:space="preserve"> par rapport à l'équité)</w:t>
      </w:r>
    </w:p>
    <w:p w14:paraId="1DA69FD5" w14:textId="77777777" w:rsidR="002A24BA" w:rsidRPr="0068429B" w:rsidRDefault="002A24BA" w:rsidP="0068429B">
      <w:pPr>
        <w:tabs>
          <w:tab w:val="left" w:pos="7980"/>
        </w:tabs>
        <w:jc w:val="both"/>
        <w:rPr>
          <w:rFonts w:ascii="Arial Narrow" w:eastAsiaTheme="minorEastAsia" w:hAnsi="Arial Narrow" w:cstheme="minorHAnsi"/>
        </w:rPr>
      </w:pPr>
    </w:p>
    <w:p w14:paraId="1C4E6F0B" w14:textId="77777777" w:rsidR="002A24BA" w:rsidRPr="0068429B" w:rsidRDefault="002A24BA" w:rsidP="0068429B">
      <w:pPr>
        <w:tabs>
          <w:tab w:val="left" w:pos="7980"/>
        </w:tabs>
        <w:jc w:val="both"/>
        <w:rPr>
          <w:rFonts w:ascii="Arial Narrow" w:eastAsiaTheme="minorEastAsia" w:hAnsi="Arial Narrow" w:cstheme="minorHAnsi"/>
        </w:rPr>
      </w:pPr>
    </w:p>
    <w:p w14:paraId="0806C979" w14:textId="77777777" w:rsidR="002A24BA" w:rsidRPr="0068429B" w:rsidRDefault="002A24BA" w:rsidP="0068429B">
      <w:pPr>
        <w:autoSpaceDE w:val="0"/>
        <w:autoSpaceDN w:val="0"/>
        <w:adjustRightInd w:val="0"/>
        <w:spacing w:after="0" w:line="240" w:lineRule="auto"/>
        <w:jc w:val="both"/>
        <w:rPr>
          <w:rFonts w:ascii="Arial Narrow" w:hAnsi="Arial Narrow" w:cstheme="minorHAnsi"/>
          <w:color w:val="2F5497"/>
          <w:lang w:val="en-US"/>
        </w:rPr>
      </w:pPr>
      <w:r w:rsidRPr="0068429B">
        <w:rPr>
          <w:rFonts w:ascii="Arial Narrow" w:hAnsi="Arial Narrow" w:cstheme="minorHAnsi"/>
          <w:color w:val="2F5497"/>
          <w:lang w:val="en-US"/>
        </w:rPr>
        <w:t>References</w:t>
      </w:r>
    </w:p>
    <w:p w14:paraId="076BDD95" w14:textId="77777777" w:rsidR="002A24BA" w:rsidRPr="0068429B" w:rsidRDefault="002A24BA" w:rsidP="0068429B">
      <w:pPr>
        <w:autoSpaceDE w:val="0"/>
        <w:autoSpaceDN w:val="0"/>
        <w:adjustRightInd w:val="0"/>
        <w:spacing w:after="0" w:line="240" w:lineRule="auto"/>
        <w:jc w:val="both"/>
        <w:rPr>
          <w:rFonts w:ascii="Arial Narrow" w:hAnsi="Arial Narrow" w:cstheme="minorHAnsi"/>
          <w:color w:val="000000"/>
          <w:lang w:val="en-US"/>
        </w:rPr>
      </w:pPr>
      <w:r w:rsidRPr="0068429B">
        <w:rPr>
          <w:rFonts w:ascii="Arial Narrow" w:hAnsi="Arial Narrow" w:cstheme="minorHAnsi"/>
          <w:color w:val="000000"/>
          <w:lang w:val="en-US"/>
        </w:rPr>
        <w:t>1. Brenzel, Logan, Darwin Young, and Damian G. Walker. "Costs and financing of routine immunization: approach and selected findings of a multi-country study (EPIC)." Vaccine 33 (2015): A13-A20.</w:t>
      </w:r>
    </w:p>
    <w:p w14:paraId="50206090" w14:textId="77777777" w:rsidR="002A24BA" w:rsidRPr="0068429B" w:rsidRDefault="002A24BA" w:rsidP="0068429B">
      <w:pPr>
        <w:autoSpaceDE w:val="0"/>
        <w:autoSpaceDN w:val="0"/>
        <w:adjustRightInd w:val="0"/>
        <w:spacing w:after="0" w:line="240" w:lineRule="auto"/>
        <w:jc w:val="both"/>
        <w:rPr>
          <w:rFonts w:ascii="Arial Narrow" w:hAnsi="Arial Narrow" w:cstheme="minorHAnsi"/>
          <w:color w:val="000000"/>
          <w:lang w:val="en-US"/>
        </w:rPr>
      </w:pPr>
    </w:p>
    <w:p w14:paraId="05256070" w14:textId="77777777" w:rsidR="002A24BA" w:rsidRPr="0068429B" w:rsidRDefault="002A24BA" w:rsidP="0068429B">
      <w:pPr>
        <w:autoSpaceDE w:val="0"/>
        <w:autoSpaceDN w:val="0"/>
        <w:adjustRightInd w:val="0"/>
        <w:spacing w:after="0" w:line="240" w:lineRule="auto"/>
        <w:jc w:val="both"/>
        <w:rPr>
          <w:rFonts w:ascii="Arial Narrow" w:hAnsi="Arial Narrow" w:cstheme="minorHAnsi"/>
          <w:color w:val="000000"/>
          <w:lang w:val="en-US"/>
        </w:rPr>
      </w:pPr>
      <w:r w:rsidRPr="0068429B">
        <w:rPr>
          <w:rFonts w:ascii="Arial Narrow" w:hAnsi="Arial Narrow" w:cstheme="minorHAnsi"/>
          <w:color w:val="000000"/>
          <w:lang w:val="en-US"/>
        </w:rPr>
        <w:t>2. Guthrie, T., Zikusooka, C., Kwesiga, B., Abewe, C., Lagony, S., Schutte, C., Marinda, E., Humphreys, K., Nombewu, Z., Motlogelwa, K. and Kinghorn, A. (2014). Costing and Financing Analyses of Routine Immunization in Uganda. [online] Health Development for Africa. Available at: https://goo.gl/1jUwSi [Accessed 7 Nov. 2017].</w:t>
      </w:r>
    </w:p>
    <w:p w14:paraId="05F1604A" w14:textId="77777777" w:rsidR="00AB4DBD" w:rsidRPr="0068429B" w:rsidRDefault="00AB4DBD" w:rsidP="0068429B">
      <w:pPr>
        <w:autoSpaceDE w:val="0"/>
        <w:autoSpaceDN w:val="0"/>
        <w:adjustRightInd w:val="0"/>
        <w:spacing w:after="0" w:line="240" w:lineRule="auto"/>
        <w:jc w:val="both"/>
        <w:rPr>
          <w:rFonts w:ascii="Arial Narrow" w:hAnsi="Arial Narrow" w:cstheme="minorHAnsi"/>
          <w:color w:val="000000"/>
          <w:lang w:val="en-US"/>
        </w:rPr>
      </w:pPr>
    </w:p>
    <w:sectPr w:rsidR="00AB4DBD" w:rsidRPr="0068429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5043F"/>
    <w:multiLevelType w:val="hybridMultilevel"/>
    <w:tmpl w:val="BD026E20"/>
    <w:lvl w:ilvl="0" w:tplc="00BC66D6">
      <w:start w:val="12"/>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4A71AEE"/>
    <w:multiLevelType w:val="hybridMultilevel"/>
    <w:tmpl w:val="9398AC3A"/>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 w15:restartNumberingAfterBreak="0">
    <w:nsid w:val="075275C4"/>
    <w:multiLevelType w:val="hybridMultilevel"/>
    <w:tmpl w:val="4EAA1E2A"/>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0640DCE"/>
    <w:multiLevelType w:val="hybridMultilevel"/>
    <w:tmpl w:val="8F202C76"/>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23C3521"/>
    <w:multiLevelType w:val="hybridMultilevel"/>
    <w:tmpl w:val="D4AECE4C"/>
    <w:lvl w:ilvl="0" w:tplc="040C0001">
      <w:start w:val="1"/>
      <w:numFmt w:val="bullet"/>
      <w:lvlText w:val=""/>
      <w:lvlJc w:val="left"/>
      <w:pPr>
        <w:ind w:left="2148" w:hanging="360"/>
      </w:pPr>
      <w:rPr>
        <w:rFonts w:ascii="Symbol" w:hAnsi="Symbol" w:hint="default"/>
      </w:rPr>
    </w:lvl>
    <w:lvl w:ilvl="1" w:tplc="040C0003" w:tentative="1">
      <w:start w:val="1"/>
      <w:numFmt w:val="bullet"/>
      <w:lvlText w:val="o"/>
      <w:lvlJc w:val="left"/>
      <w:pPr>
        <w:ind w:left="2868" w:hanging="360"/>
      </w:pPr>
      <w:rPr>
        <w:rFonts w:ascii="Courier New" w:hAnsi="Courier New" w:cs="Courier New" w:hint="default"/>
      </w:rPr>
    </w:lvl>
    <w:lvl w:ilvl="2" w:tplc="040C0005" w:tentative="1">
      <w:start w:val="1"/>
      <w:numFmt w:val="bullet"/>
      <w:lvlText w:val=""/>
      <w:lvlJc w:val="left"/>
      <w:pPr>
        <w:ind w:left="3588" w:hanging="360"/>
      </w:pPr>
      <w:rPr>
        <w:rFonts w:ascii="Wingdings" w:hAnsi="Wingdings" w:hint="default"/>
      </w:rPr>
    </w:lvl>
    <w:lvl w:ilvl="3" w:tplc="040C0001" w:tentative="1">
      <w:start w:val="1"/>
      <w:numFmt w:val="bullet"/>
      <w:lvlText w:val=""/>
      <w:lvlJc w:val="left"/>
      <w:pPr>
        <w:ind w:left="4308" w:hanging="360"/>
      </w:pPr>
      <w:rPr>
        <w:rFonts w:ascii="Symbol" w:hAnsi="Symbol" w:hint="default"/>
      </w:rPr>
    </w:lvl>
    <w:lvl w:ilvl="4" w:tplc="040C0003" w:tentative="1">
      <w:start w:val="1"/>
      <w:numFmt w:val="bullet"/>
      <w:lvlText w:val="o"/>
      <w:lvlJc w:val="left"/>
      <w:pPr>
        <w:ind w:left="5028" w:hanging="360"/>
      </w:pPr>
      <w:rPr>
        <w:rFonts w:ascii="Courier New" w:hAnsi="Courier New" w:cs="Courier New" w:hint="default"/>
      </w:rPr>
    </w:lvl>
    <w:lvl w:ilvl="5" w:tplc="040C0005" w:tentative="1">
      <w:start w:val="1"/>
      <w:numFmt w:val="bullet"/>
      <w:lvlText w:val=""/>
      <w:lvlJc w:val="left"/>
      <w:pPr>
        <w:ind w:left="5748" w:hanging="360"/>
      </w:pPr>
      <w:rPr>
        <w:rFonts w:ascii="Wingdings" w:hAnsi="Wingdings" w:hint="default"/>
      </w:rPr>
    </w:lvl>
    <w:lvl w:ilvl="6" w:tplc="040C0001" w:tentative="1">
      <w:start w:val="1"/>
      <w:numFmt w:val="bullet"/>
      <w:lvlText w:val=""/>
      <w:lvlJc w:val="left"/>
      <w:pPr>
        <w:ind w:left="6468" w:hanging="360"/>
      </w:pPr>
      <w:rPr>
        <w:rFonts w:ascii="Symbol" w:hAnsi="Symbol" w:hint="default"/>
      </w:rPr>
    </w:lvl>
    <w:lvl w:ilvl="7" w:tplc="040C0003" w:tentative="1">
      <w:start w:val="1"/>
      <w:numFmt w:val="bullet"/>
      <w:lvlText w:val="o"/>
      <w:lvlJc w:val="left"/>
      <w:pPr>
        <w:ind w:left="7188" w:hanging="360"/>
      </w:pPr>
      <w:rPr>
        <w:rFonts w:ascii="Courier New" w:hAnsi="Courier New" w:cs="Courier New" w:hint="default"/>
      </w:rPr>
    </w:lvl>
    <w:lvl w:ilvl="8" w:tplc="040C0005" w:tentative="1">
      <w:start w:val="1"/>
      <w:numFmt w:val="bullet"/>
      <w:lvlText w:val=""/>
      <w:lvlJc w:val="left"/>
      <w:pPr>
        <w:ind w:left="7908" w:hanging="360"/>
      </w:pPr>
      <w:rPr>
        <w:rFonts w:ascii="Wingdings" w:hAnsi="Wingdings" w:hint="default"/>
      </w:rPr>
    </w:lvl>
  </w:abstractNum>
  <w:abstractNum w:abstractNumId="5" w15:restartNumberingAfterBreak="0">
    <w:nsid w:val="12B3057D"/>
    <w:multiLevelType w:val="hybridMultilevel"/>
    <w:tmpl w:val="69DC72DA"/>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55B7124"/>
    <w:multiLevelType w:val="hybridMultilevel"/>
    <w:tmpl w:val="2CB205CC"/>
    <w:lvl w:ilvl="0" w:tplc="8F3C9784">
      <w:start w:val="21"/>
      <w:numFmt w:val="bullet"/>
      <w:lvlText w:val="-"/>
      <w:lvlJc w:val="left"/>
      <w:pPr>
        <w:ind w:left="720" w:hanging="360"/>
      </w:pPr>
      <w:rPr>
        <w:rFonts w:ascii="Arial Narrow" w:eastAsiaTheme="minorEastAsia" w:hAnsi="Arial Narrow"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475EAE"/>
    <w:multiLevelType w:val="hybridMultilevel"/>
    <w:tmpl w:val="0F4052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18625D"/>
    <w:multiLevelType w:val="hybridMultilevel"/>
    <w:tmpl w:val="B86A54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3652025"/>
    <w:multiLevelType w:val="hybridMultilevel"/>
    <w:tmpl w:val="BC40988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2E786B76"/>
    <w:multiLevelType w:val="hybridMultilevel"/>
    <w:tmpl w:val="CE8A31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EA51323"/>
    <w:multiLevelType w:val="hybridMultilevel"/>
    <w:tmpl w:val="C03E94BC"/>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42DB0BD7"/>
    <w:multiLevelType w:val="hybridMultilevel"/>
    <w:tmpl w:val="BA76E2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91853D9"/>
    <w:multiLevelType w:val="hybridMultilevel"/>
    <w:tmpl w:val="D41247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124132E"/>
    <w:multiLevelType w:val="hybridMultilevel"/>
    <w:tmpl w:val="0E5E90F2"/>
    <w:lvl w:ilvl="0" w:tplc="040C0001">
      <w:start w:val="1"/>
      <w:numFmt w:val="bullet"/>
      <w:lvlText w:val=""/>
      <w:lvlJc w:val="left"/>
      <w:pPr>
        <w:ind w:left="1428" w:hanging="360"/>
      </w:pPr>
      <w:rPr>
        <w:rFonts w:ascii="Symbol" w:hAnsi="Symbol" w:hint="default"/>
      </w:rPr>
    </w:lvl>
    <w:lvl w:ilvl="1" w:tplc="040C0003">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5" w15:restartNumberingAfterBreak="0">
    <w:nsid w:val="58E100EE"/>
    <w:multiLevelType w:val="hybridMultilevel"/>
    <w:tmpl w:val="2DD8FE4C"/>
    <w:lvl w:ilvl="0" w:tplc="040C000F">
      <w:start w:val="1"/>
      <w:numFmt w:val="decimal"/>
      <w:lvlText w:val="%1."/>
      <w:lvlJc w:val="left"/>
      <w:pPr>
        <w:ind w:left="720" w:hanging="360"/>
      </w:pPr>
    </w:lvl>
    <w:lvl w:ilvl="1" w:tplc="6388E7FC">
      <w:start w:val="1"/>
      <w:numFmt w:val="lowerLetter"/>
      <w:lvlText w:val="%2."/>
      <w:lvlJc w:val="left"/>
      <w:pPr>
        <w:ind w:left="1440" w:hanging="360"/>
      </w:pPr>
      <w:rPr>
        <w:rFonts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8E92EE9"/>
    <w:multiLevelType w:val="hybridMultilevel"/>
    <w:tmpl w:val="A8B818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E5B218D"/>
    <w:multiLevelType w:val="hybridMultilevel"/>
    <w:tmpl w:val="14E01AD0"/>
    <w:lvl w:ilvl="0" w:tplc="4F2A6130">
      <w:numFmt w:val="bullet"/>
      <w:lvlText w:val=""/>
      <w:lvlJc w:val="left"/>
      <w:pPr>
        <w:ind w:left="720" w:hanging="360"/>
      </w:pPr>
      <w:rPr>
        <w:rFonts w:ascii="Symbol" w:eastAsiaTheme="minorHAnsi" w:hAnsi="Symbol"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5FB1624C"/>
    <w:multiLevelType w:val="hybridMultilevel"/>
    <w:tmpl w:val="A332656C"/>
    <w:lvl w:ilvl="0" w:tplc="2854618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0A557BD"/>
    <w:multiLevelType w:val="hybridMultilevel"/>
    <w:tmpl w:val="840C47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5CB7453"/>
    <w:multiLevelType w:val="hybridMultilevel"/>
    <w:tmpl w:val="96F26862"/>
    <w:lvl w:ilvl="0" w:tplc="3C2E34C4">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1" w15:restartNumberingAfterBreak="0">
    <w:nsid w:val="664D73F7"/>
    <w:multiLevelType w:val="hybridMultilevel"/>
    <w:tmpl w:val="391413DE"/>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668B2C4D"/>
    <w:multiLevelType w:val="hybridMultilevel"/>
    <w:tmpl w:val="631A3D38"/>
    <w:lvl w:ilvl="0" w:tplc="040C0019">
      <w:start w:val="1"/>
      <w:numFmt w:val="lowerLetter"/>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3" w15:restartNumberingAfterBreak="0">
    <w:nsid w:val="722709BB"/>
    <w:multiLevelType w:val="hybridMultilevel"/>
    <w:tmpl w:val="D5188196"/>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15:restartNumberingAfterBreak="0">
    <w:nsid w:val="733206BA"/>
    <w:multiLevelType w:val="hybridMultilevel"/>
    <w:tmpl w:val="CE38B818"/>
    <w:lvl w:ilvl="0" w:tplc="2854618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A9F6CBD"/>
    <w:multiLevelType w:val="hybridMultilevel"/>
    <w:tmpl w:val="8AB24198"/>
    <w:lvl w:ilvl="0" w:tplc="58807986">
      <w:start w:val="1"/>
      <w:numFmt w:val="lowerRoman"/>
      <w:lvlText w:val="%1."/>
      <w:lvlJc w:val="left"/>
      <w:pPr>
        <w:ind w:left="1080" w:hanging="720"/>
      </w:pPr>
      <w:rPr>
        <w:rFonts w:eastAsiaTheme="minorHAnsi"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7D591132"/>
    <w:multiLevelType w:val="hybridMultilevel"/>
    <w:tmpl w:val="CA1ACE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6"/>
  </w:num>
  <w:num w:numId="2">
    <w:abstractNumId w:val="24"/>
  </w:num>
  <w:num w:numId="3">
    <w:abstractNumId w:val="18"/>
  </w:num>
  <w:num w:numId="4">
    <w:abstractNumId w:val="12"/>
  </w:num>
  <w:num w:numId="5">
    <w:abstractNumId w:val="16"/>
  </w:num>
  <w:num w:numId="6">
    <w:abstractNumId w:val="9"/>
  </w:num>
  <w:num w:numId="7">
    <w:abstractNumId w:val="19"/>
  </w:num>
  <w:num w:numId="8">
    <w:abstractNumId w:val="15"/>
  </w:num>
  <w:num w:numId="9">
    <w:abstractNumId w:val="22"/>
  </w:num>
  <w:num w:numId="10">
    <w:abstractNumId w:val="3"/>
  </w:num>
  <w:num w:numId="11">
    <w:abstractNumId w:val="23"/>
  </w:num>
  <w:num w:numId="12">
    <w:abstractNumId w:val="10"/>
  </w:num>
  <w:num w:numId="13">
    <w:abstractNumId w:val="25"/>
  </w:num>
  <w:num w:numId="14">
    <w:abstractNumId w:val="1"/>
  </w:num>
  <w:num w:numId="15">
    <w:abstractNumId w:val="20"/>
  </w:num>
  <w:num w:numId="16">
    <w:abstractNumId w:val="5"/>
  </w:num>
  <w:num w:numId="17">
    <w:abstractNumId w:val="8"/>
  </w:num>
  <w:num w:numId="18">
    <w:abstractNumId w:val="2"/>
  </w:num>
  <w:num w:numId="19">
    <w:abstractNumId w:val="13"/>
  </w:num>
  <w:num w:numId="20">
    <w:abstractNumId w:val="21"/>
  </w:num>
  <w:num w:numId="21">
    <w:abstractNumId w:val="14"/>
  </w:num>
  <w:num w:numId="22">
    <w:abstractNumId w:val="4"/>
  </w:num>
  <w:num w:numId="23">
    <w:abstractNumId w:val="11"/>
  </w:num>
  <w:num w:numId="24">
    <w:abstractNumId w:val="7"/>
  </w:num>
  <w:num w:numId="25">
    <w:abstractNumId w:val="0"/>
  </w:num>
  <w:num w:numId="26">
    <w:abstractNumId w:val="6"/>
  </w:num>
  <w:num w:numId="2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6AAA"/>
    <w:rsid w:val="000315B9"/>
    <w:rsid w:val="0003786A"/>
    <w:rsid w:val="000752B7"/>
    <w:rsid w:val="00086A92"/>
    <w:rsid w:val="00106AAA"/>
    <w:rsid w:val="00122457"/>
    <w:rsid w:val="001454E6"/>
    <w:rsid w:val="00186821"/>
    <w:rsid w:val="002521A8"/>
    <w:rsid w:val="00256A06"/>
    <w:rsid w:val="00264076"/>
    <w:rsid w:val="002A24BA"/>
    <w:rsid w:val="002F4DDD"/>
    <w:rsid w:val="00463EAA"/>
    <w:rsid w:val="00470244"/>
    <w:rsid w:val="004A75E1"/>
    <w:rsid w:val="004D1B1E"/>
    <w:rsid w:val="004F24D3"/>
    <w:rsid w:val="00557B9B"/>
    <w:rsid w:val="0061447B"/>
    <w:rsid w:val="0068429B"/>
    <w:rsid w:val="00685223"/>
    <w:rsid w:val="00686232"/>
    <w:rsid w:val="00705F4F"/>
    <w:rsid w:val="007700AF"/>
    <w:rsid w:val="007F7EBB"/>
    <w:rsid w:val="00822293"/>
    <w:rsid w:val="00895DDA"/>
    <w:rsid w:val="00914C68"/>
    <w:rsid w:val="009D0688"/>
    <w:rsid w:val="009F1DDB"/>
    <w:rsid w:val="00A41FA6"/>
    <w:rsid w:val="00A50B72"/>
    <w:rsid w:val="00AB4DBD"/>
    <w:rsid w:val="00AD2DC0"/>
    <w:rsid w:val="00AD72EA"/>
    <w:rsid w:val="00AE6890"/>
    <w:rsid w:val="00B43349"/>
    <w:rsid w:val="00BB67B7"/>
    <w:rsid w:val="00BC02E1"/>
    <w:rsid w:val="00DC23CD"/>
    <w:rsid w:val="00DD53D9"/>
    <w:rsid w:val="00E52F6F"/>
    <w:rsid w:val="00F02A1B"/>
    <w:rsid w:val="00F76750"/>
    <w:rsid w:val="00F771D0"/>
    <w:rsid w:val="00F9446E"/>
    <w:rsid w:val="00FB5D8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9FFE76"/>
  <w15:chartTrackingRefBased/>
  <w15:docId w15:val="{DB091EC8-C835-4F67-9CBC-CEC9CE6787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68429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68429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7700AF"/>
    <w:pPr>
      <w:ind w:left="720"/>
      <w:contextualSpacing/>
    </w:pPr>
  </w:style>
  <w:style w:type="character" w:styleId="Lienhypertexte">
    <w:name w:val="Hyperlink"/>
    <w:basedOn w:val="Policepardfaut"/>
    <w:uiPriority w:val="99"/>
    <w:unhideWhenUsed/>
    <w:rsid w:val="00B43349"/>
    <w:rPr>
      <w:color w:val="0563C1" w:themeColor="hyperlink"/>
      <w:u w:val="single"/>
    </w:rPr>
  </w:style>
  <w:style w:type="character" w:styleId="Mentionnonrsolue">
    <w:name w:val="Unresolved Mention"/>
    <w:basedOn w:val="Policepardfaut"/>
    <w:uiPriority w:val="99"/>
    <w:semiHidden/>
    <w:unhideWhenUsed/>
    <w:rsid w:val="00B43349"/>
    <w:rPr>
      <w:color w:val="605E5C"/>
      <w:shd w:val="clear" w:color="auto" w:fill="E1DFDD"/>
    </w:rPr>
  </w:style>
  <w:style w:type="character" w:styleId="Textedelespacerserv">
    <w:name w:val="Placeholder Text"/>
    <w:basedOn w:val="Policepardfaut"/>
    <w:uiPriority w:val="99"/>
    <w:semiHidden/>
    <w:rsid w:val="00AD72EA"/>
    <w:rPr>
      <w:color w:val="808080"/>
    </w:rPr>
  </w:style>
  <w:style w:type="character" w:customStyle="1" w:styleId="Titre1Car">
    <w:name w:val="Titre 1 Car"/>
    <w:basedOn w:val="Policepardfaut"/>
    <w:link w:val="Titre1"/>
    <w:uiPriority w:val="9"/>
    <w:rsid w:val="0068429B"/>
    <w:rPr>
      <w:rFonts w:asciiTheme="majorHAnsi" w:eastAsiaTheme="majorEastAsia" w:hAnsiTheme="majorHAnsi" w:cstheme="majorBidi"/>
      <w:color w:val="2F5496" w:themeColor="accent1" w:themeShade="BF"/>
      <w:sz w:val="32"/>
      <w:szCs w:val="32"/>
    </w:rPr>
  </w:style>
  <w:style w:type="character" w:customStyle="1" w:styleId="Titre2Car">
    <w:name w:val="Titre 2 Car"/>
    <w:basedOn w:val="Policepardfaut"/>
    <w:link w:val="Titre2"/>
    <w:uiPriority w:val="9"/>
    <w:rsid w:val="0068429B"/>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emf"/><Relationship Id="rId7" Type="http://schemas.openxmlformats.org/officeDocument/2006/relationships/image" Target="media/image2.png"/><Relationship Id="rId12" Type="http://schemas.openxmlformats.org/officeDocument/2006/relationships/image" Target="media/image50.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image" Target="media/image17.emf"/><Relationship Id="rId5" Type="http://schemas.openxmlformats.org/officeDocument/2006/relationships/hyperlink" Target="http://www.xe.com" TargetMode="Externa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customXml" Target="../customXml/item2.xml"/><Relationship Id="rId10" Type="http://schemas.openxmlformats.org/officeDocument/2006/relationships/image" Target="media/image40.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customXml" Target="../customXml/item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03CBCB931EE5B41B7DC5B397BC983C8" ma:contentTypeVersion="18" ma:contentTypeDescription="Create a new document." ma:contentTypeScope="" ma:versionID="c0424a9a0ff23c6e9ec5706caedf8e43">
  <xsd:schema xmlns:xsd="http://www.w3.org/2001/XMLSchema" xmlns:xs="http://www.w3.org/2001/XMLSchema" xmlns:p="http://schemas.microsoft.com/office/2006/metadata/properties" xmlns:ns1="http://schemas.microsoft.com/sharepoint/v3" xmlns:ns2="d159ad41-f995-48b1-ace8-2aeeec44a68a" xmlns:ns3="14c9eaec-fb32-4d62-8237-3ae2a8c3df22" targetNamespace="http://schemas.microsoft.com/office/2006/metadata/properties" ma:root="true" ma:fieldsID="a9879239adda56d2d35d5728f97da641" ns1:_="" ns2:_="" ns3:_="">
    <xsd:import namespace="http://schemas.microsoft.com/sharepoint/v3"/>
    <xsd:import namespace="d159ad41-f995-48b1-ace8-2aeeec44a68a"/>
    <xsd:import namespace="14c9eaec-fb32-4d62-8237-3ae2a8c3df2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59ad41-f995-48b1-ace8-2aeeec44a6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21" nillable="true" ma:displayName="Location" ma:internalName="MediaServiceLocation"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70d68e6-a8d2-4eff-b5bc-b0eb521acf4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4c9eaec-fb32-4d62-8237-3ae2a8c3df2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786ff11a-94a0-44fa-83a1-225f832d4896}" ma:internalName="TaxCatchAll" ma:showField="CatchAllData" ma:web="14c9eaec-fb32-4d62-8237-3ae2a8c3df2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14c9eaec-fb32-4d62-8237-3ae2a8c3df22" xsi:nil="true"/>
    <_ip_UnifiedCompliancePolicyProperties xmlns="http://schemas.microsoft.com/sharepoint/v3" xsi:nil="true"/>
    <lcf76f155ced4ddcb4097134ff3c332f xmlns="d159ad41-f995-48b1-ace8-2aeeec44a68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B36DD0C-E30F-47AB-ACFD-EA0151D4F216}"/>
</file>

<file path=customXml/itemProps2.xml><?xml version="1.0" encoding="utf-8"?>
<ds:datastoreItem xmlns:ds="http://schemas.openxmlformats.org/officeDocument/2006/customXml" ds:itemID="{5E0AE6DA-BFBD-4200-99E2-292295F35367}"/>
</file>

<file path=customXml/itemProps3.xml><?xml version="1.0" encoding="utf-8"?>
<ds:datastoreItem xmlns:ds="http://schemas.openxmlformats.org/officeDocument/2006/customXml" ds:itemID="{AA0E792F-DCA0-4667-88E9-D4C724267B43}"/>
</file>

<file path=docProps/app.xml><?xml version="1.0" encoding="utf-8"?>
<Properties xmlns="http://schemas.openxmlformats.org/officeDocument/2006/extended-properties" xmlns:vt="http://schemas.openxmlformats.org/officeDocument/2006/docPropsVTypes">
  <Template>Normal</Template>
  <TotalTime>0</TotalTime>
  <Pages>14</Pages>
  <Words>2265</Words>
  <Characters>14271</Characters>
  <Application>Microsoft Office Word</Application>
  <DocSecurity>0</DocSecurity>
  <Lines>118</Lines>
  <Paragraphs>33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Jean Louis Koulidiati</cp:lastModifiedBy>
  <cp:revision>18</cp:revision>
  <dcterms:created xsi:type="dcterms:W3CDTF">2019-11-05T13:56:00Z</dcterms:created>
  <dcterms:modified xsi:type="dcterms:W3CDTF">2020-10-28T07:58:00Z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0x010100303CBCB931EE5B41B7DC5B397BC983C8</vt:lpwstr>
  </property>
  <property fmtid="{D5CDD505-2E9C-101B-9397-08002B2CF9AE}" pid="3" name="MediaServiceImageTags">
    <vt:lpwstr/>
  </property>
</Properties>
</file>